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61B79" w14:textId="77777777" w:rsidR="009774D9" w:rsidRPr="009774D9" w:rsidRDefault="009774D9" w:rsidP="009774D9">
      <w:pPr>
        <w:tabs>
          <w:tab w:val="left" w:pos="187"/>
          <w:tab w:val="left" w:pos="547"/>
          <w:tab w:val="left" w:pos="720"/>
          <w:tab w:val="left" w:pos="907"/>
          <w:tab w:val="left" w:pos="1267"/>
        </w:tabs>
        <w:jc w:val="center"/>
        <w:rPr>
          <w:b/>
          <w:szCs w:val="24"/>
        </w:rPr>
      </w:pPr>
      <w:r w:rsidRPr="009774D9">
        <w:rPr>
          <w:b/>
          <w:szCs w:val="24"/>
        </w:rPr>
        <w:t>CATEGORY 500</w:t>
      </w:r>
    </w:p>
    <w:p w14:paraId="6628B524" w14:textId="77777777" w:rsidR="009774D9" w:rsidRPr="009774D9" w:rsidRDefault="009774D9" w:rsidP="009774D9">
      <w:pPr>
        <w:tabs>
          <w:tab w:val="left" w:pos="187"/>
          <w:tab w:val="left" w:pos="547"/>
          <w:tab w:val="left" w:pos="720"/>
          <w:tab w:val="left" w:pos="907"/>
          <w:tab w:val="left" w:pos="1267"/>
        </w:tabs>
        <w:jc w:val="center"/>
        <w:rPr>
          <w:b/>
          <w:szCs w:val="24"/>
        </w:rPr>
      </w:pPr>
      <w:r w:rsidRPr="009774D9">
        <w:rPr>
          <w:b/>
          <w:szCs w:val="24"/>
        </w:rPr>
        <w:t>PAVING</w:t>
      </w:r>
    </w:p>
    <w:p w14:paraId="42BA0B28" w14:textId="77777777" w:rsidR="009774D9" w:rsidRPr="009774D9" w:rsidRDefault="009774D9" w:rsidP="009774D9">
      <w:pPr>
        <w:tabs>
          <w:tab w:val="left" w:pos="-720"/>
          <w:tab w:val="left" w:pos="0"/>
          <w:tab w:val="left" w:pos="187"/>
          <w:tab w:val="left" w:pos="547"/>
          <w:tab w:val="left" w:pos="720"/>
          <w:tab w:val="left" w:pos="907"/>
          <w:tab w:val="left" w:pos="1267"/>
          <w:tab w:val="left" w:pos="1627"/>
          <w:tab w:val="left" w:pos="1987"/>
          <w:tab w:val="left" w:pos="7065"/>
        </w:tabs>
        <w:suppressAutoHyphens/>
        <w:ind w:left="720" w:hanging="720"/>
        <w:jc w:val="both"/>
        <w:rPr>
          <w:color w:val="FF0000"/>
          <w:szCs w:val="24"/>
        </w:rPr>
      </w:pPr>
      <w:r w:rsidRPr="009774D9">
        <w:rPr>
          <w:rFonts w:ascii="Courier" w:hAnsi="Courier"/>
          <w:color w:val="FF0000"/>
          <w:szCs w:val="24"/>
        </w:rPr>
        <w:fldChar w:fldCharType="begin"/>
      </w:r>
      <w:r w:rsidRPr="009774D9">
        <w:rPr>
          <w:rFonts w:ascii="Courier" w:hAnsi="Courier"/>
          <w:color w:val="FF0000"/>
          <w:szCs w:val="24"/>
        </w:rPr>
        <w:instrText xml:space="preserve"> </w:instrText>
      </w:r>
      <w:r w:rsidRPr="009774D9">
        <w:rPr>
          <w:color w:val="FF0000"/>
          <w:szCs w:val="24"/>
        </w:rPr>
        <w:instrText>TC "SPI – Section 524 – Dowel Bar Retrofit"</w:instrText>
      </w:r>
      <w:r w:rsidRPr="009774D9">
        <w:rPr>
          <w:rFonts w:ascii="Courier" w:hAnsi="Courier"/>
          <w:color w:val="FF0000"/>
          <w:szCs w:val="24"/>
        </w:rPr>
        <w:instrText xml:space="preserve"> </w:instrText>
      </w:r>
      <w:r w:rsidRPr="009774D9">
        <w:rPr>
          <w:rFonts w:ascii="Courier" w:hAnsi="Courier"/>
          <w:color w:val="FF0000"/>
          <w:szCs w:val="24"/>
        </w:rPr>
        <w:fldChar w:fldCharType="end"/>
      </w:r>
    </w:p>
    <w:p w14:paraId="764AD8A4" w14:textId="77777777" w:rsidR="009774D9" w:rsidRPr="009774D9" w:rsidRDefault="009774D9" w:rsidP="009774D9">
      <w:pPr>
        <w:tabs>
          <w:tab w:val="left" w:pos="187"/>
          <w:tab w:val="left" w:pos="547"/>
          <w:tab w:val="left" w:pos="720"/>
          <w:tab w:val="left" w:pos="907"/>
          <w:tab w:val="left" w:pos="1267"/>
        </w:tabs>
        <w:jc w:val="center"/>
        <w:rPr>
          <w:b/>
          <w:szCs w:val="24"/>
        </w:rPr>
      </w:pPr>
      <w:r w:rsidRPr="009774D9">
        <w:rPr>
          <w:b/>
          <w:szCs w:val="24"/>
        </w:rPr>
        <w:t xml:space="preserve">SECTION 524 </w:t>
      </w:r>
      <w:r w:rsidRPr="009774D9">
        <w:rPr>
          <w:bCs/>
        </w:rPr>
        <w:t xml:space="preserve">— </w:t>
      </w:r>
      <w:r w:rsidRPr="009774D9">
        <w:rPr>
          <w:b/>
          <w:szCs w:val="24"/>
        </w:rPr>
        <w:t>DOWEL BAR RETROFIT</w:t>
      </w:r>
    </w:p>
    <w:p w14:paraId="306606FC" w14:textId="77777777" w:rsidR="009774D9" w:rsidRPr="009774D9" w:rsidRDefault="009774D9" w:rsidP="009774D9">
      <w:pPr>
        <w:tabs>
          <w:tab w:val="left" w:pos="187"/>
          <w:tab w:val="left" w:pos="547"/>
          <w:tab w:val="left" w:pos="720"/>
          <w:tab w:val="left" w:pos="907"/>
          <w:tab w:val="left" w:pos="1267"/>
        </w:tabs>
        <w:rPr>
          <w:b/>
          <w:szCs w:val="24"/>
        </w:rPr>
      </w:pPr>
    </w:p>
    <w:p w14:paraId="5526D1AE" w14:textId="77777777" w:rsidR="009774D9" w:rsidRPr="009774D9" w:rsidRDefault="009774D9" w:rsidP="009774D9">
      <w:pPr>
        <w:tabs>
          <w:tab w:val="left" w:pos="187"/>
          <w:tab w:val="left" w:pos="547"/>
          <w:tab w:val="left" w:pos="720"/>
          <w:tab w:val="left" w:pos="907"/>
          <w:tab w:val="left" w:pos="1267"/>
        </w:tabs>
        <w:jc w:val="both"/>
        <w:rPr>
          <w:szCs w:val="24"/>
        </w:rPr>
      </w:pPr>
      <w:r w:rsidRPr="009774D9">
        <w:rPr>
          <w:b/>
          <w:caps/>
          <w:szCs w:val="24"/>
        </w:rPr>
        <w:t>524.01 Description.</w:t>
      </w:r>
      <w:r w:rsidRPr="009774D9">
        <w:rPr>
          <w:szCs w:val="24"/>
        </w:rPr>
        <w:t xml:space="preserve">  Place load transfer devices or dowel bars between two slabs in an existing Portland Cement Concrete (PCC) Pavement.  Place dowel bars into slots cut across cracks or joints and backfilling with grout.</w:t>
      </w:r>
    </w:p>
    <w:p w14:paraId="4D46DBC6" w14:textId="77777777" w:rsidR="009774D9" w:rsidRPr="009774D9" w:rsidRDefault="009774D9" w:rsidP="009774D9">
      <w:pPr>
        <w:tabs>
          <w:tab w:val="left" w:pos="187"/>
          <w:tab w:val="left" w:pos="547"/>
          <w:tab w:val="left" w:pos="720"/>
          <w:tab w:val="left" w:pos="907"/>
          <w:tab w:val="left" w:pos="1267"/>
        </w:tabs>
        <w:jc w:val="both"/>
        <w:rPr>
          <w:szCs w:val="24"/>
        </w:rPr>
      </w:pPr>
    </w:p>
    <w:p w14:paraId="326A136C" w14:textId="77777777" w:rsidR="009774D9" w:rsidRPr="009774D9" w:rsidRDefault="009774D9" w:rsidP="009774D9">
      <w:pPr>
        <w:tabs>
          <w:tab w:val="left" w:pos="187"/>
          <w:tab w:val="left" w:pos="547"/>
          <w:tab w:val="left" w:pos="720"/>
          <w:tab w:val="left" w:pos="907"/>
          <w:tab w:val="left" w:pos="1267"/>
        </w:tabs>
        <w:jc w:val="both"/>
        <w:rPr>
          <w:szCs w:val="24"/>
        </w:rPr>
      </w:pPr>
      <w:r w:rsidRPr="009774D9">
        <w:rPr>
          <w:b/>
          <w:szCs w:val="24"/>
        </w:rPr>
        <w:t>524.02 MATERIALS</w:t>
      </w:r>
    </w:p>
    <w:p w14:paraId="2A77DD91" w14:textId="77777777" w:rsidR="009774D9" w:rsidRPr="009774D9" w:rsidRDefault="009774D9" w:rsidP="009774D9">
      <w:pPr>
        <w:tabs>
          <w:tab w:val="left" w:pos="187"/>
          <w:tab w:val="left" w:pos="547"/>
          <w:tab w:val="left" w:pos="720"/>
          <w:tab w:val="left" w:pos="907"/>
          <w:tab w:val="left" w:pos="1267"/>
        </w:tabs>
        <w:jc w:val="both"/>
        <w:rPr>
          <w:szCs w:val="24"/>
        </w:rPr>
      </w:pPr>
    </w:p>
    <w:p w14:paraId="537BDA84" w14:textId="77777777" w:rsidR="009774D9" w:rsidRPr="009774D9" w:rsidRDefault="009774D9" w:rsidP="009774D9">
      <w:pPr>
        <w:tabs>
          <w:tab w:val="left" w:pos="187"/>
          <w:tab w:val="left" w:pos="547"/>
          <w:tab w:val="left" w:pos="720"/>
          <w:tab w:val="left" w:pos="907"/>
          <w:tab w:val="left" w:pos="1267"/>
        </w:tabs>
        <w:jc w:val="both"/>
        <w:rPr>
          <w:szCs w:val="24"/>
        </w:rPr>
      </w:pPr>
      <w:bookmarkStart w:id="0" w:name="_Hlk520809117"/>
      <w:r w:rsidRPr="009774D9">
        <w:rPr>
          <w:b/>
          <w:szCs w:val="24"/>
        </w:rPr>
        <w:t xml:space="preserve">524.02.01 </w:t>
      </w:r>
      <w:bookmarkEnd w:id="0"/>
      <w:r w:rsidRPr="009774D9">
        <w:rPr>
          <w:b/>
          <w:szCs w:val="24"/>
        </w:rPr>
        <w:t>Plain Reinforcement</w:t>
      </w:r>
      <w:r w:rsidRPr="009774D9">
        <w:rPr>
          <w:szCs w:val="24"/>
        </w:rPr>
        <w:t>. Dowel bars used as ties in PCC pavement expansion and contraction joints shall be plain round steel bars conforming to A 615, Grade 60 or A 36 unless otherwise specified.  Bars shall be epoxy coated using epoxy powder conforming to 917.02. Each dowel bar shall be coated with a water insoluble lubricant as approved.</w:t>
      </w:r>
    </w:p>
    <w:p w14:paraId="517AE7CC" w14:textId="77777777" w:rsidR="009774D9" w:rsidRPr="009774D9" w:rsidRDefault="009774D9" w:rsidP="009774D9">
      <w:pPr>
        <w:tabs>
          <w:tab w:val="left" w:pos="187"/>
          <w:tab w:val="left" w:pos="547"/>
          <w:tab w:val="left" w:pos="720"/>
          <w:tab w:val="left" w:pos="907"/>
          <w:tab w:val="left" w:pos="1267"/>
        </w:tabs>
        <w:jc w:val="both"/>
        <w:rPr>
          <w:szCs w:val="24"/>
        </w:rPr>
      </w:pPr>
    </w:p>
    <w:p w14:paraId="731B61E3" w14:textId="77777777" w:rsidR="009774D9" w:rsidRPr="009774D9" w:rsidRDefault="009774D9" w:rsidP="009774D9">
      <w:pPr>
        <w:tabs>
          <w:tab w:val="left" w:pos="187"/>
          <w:tab w:val="left" w:pos="547"/>
          <w:tab w:val="left" w:pos="720"/>
          <w:tab w:val="left" w:pos="907"/>
          <w:tab w:val="left" w:pos="1267"/>
        </w:tabs>
        <w:jc w:val="both"/>
        <w:rPr>
          <w:szCs w:val="24"/>
        </w:rPr>
      </w:pPr>
      <w:r w:rsidRPr="009774D9">
        <w:rPr>
          <w:b/>
          <w:szCs w:val="24"/>
        </w:rPr>
        <w:t>524.02.02 Expansion Caps</w:t>
      </w:r>
      <w:r w:rsidRPr="009774D9">
        <w:rPr>
          <w:b/>
          <w:caps/>
          <w:szCs w:val="24"/>
        </w:rPr>
        <w:t>.</w:t>
      </w:r>
      <w:r w:rsidRPr="009774D9">
        <w:rPr>
          <w:caps/>
          <w:szCs w:val="24"/>
        </w:rPr>
        <w:t xml:space="preserve">  </w:t>
      </w:r>
      <w:r w:rsidRPr="009774D9">
        <w:rPr>
          <w:szCs w:val="24"/>
        </w:rPr>
        <w:t>Use tight-fitting, commercial quality end caps made of a non-metallic, non-organic material that allows for 1/4 in. of movement at each end of the dowel bar.</w:t>
      </w:r>
    </w:p>
    <w:p w14:paraId="7C872710" w14:textId="77777777" w:rsidR="009774D9" w:rsidRPr="009774D9" w:rsidRDefault="009774D9" w:rsidP="009774D9">
      <w:pPr>
        <w:tabs>
          <w:tab w:val="left" w:pos="187"/>
          <w:tab w:val="left" w:pos="547"/>
          <w:tab w:val="left" w:pos="720"/>
          <w:tab w:val="left" w:pos="907"/>
          <w:tab w:val="left" w:pos="1267"/>
        </w:tabs>
        <w:jc w:val="both"/>
        <w:rPr>
          <w:szCs w:val="24"/>
        </w:rPr>
      </w:pPr>
    </w:p>
    <w:p w14:paraId="67F29CB4" w14:textId="77777777" w:rsidR="009774D9" w:rsidRPr="009774D9" w:rsidRDefault="009774D9" w:rsidP="009774D9">
      <w:pPr>
        <w:tabs>
          <w:tab w:val="left" w:pos="187"/>
          <w:tab w:val="left" w:pos="547"/>
          <w:tab w:val="left" w:pos="720"/>
          <w:tab w:val="left" w:pos="907"/>
          <w:tab w:val="left" w:pos="1267"/>
        </w:tabs>
        <w:jc w:val="both"/>
        <w:rPr>
          <w:szCs w:val="24"/>
        </w:rPr>
      </w:pPr>
      <w:r w:rsidRPr="009774D9">
        <w:rPr>
          <w:b/>
          <w:szCs w:val="24"/>
        </w:rPr>
        <w:t>524.02.03 Dowel Bar Support Chairs</w:t>
      </w:r>
      <w:r w:rsidRPr="009774D9">
        <w:rPr>
          <w:caps/>
          <w:szCs w:val="24"/>
        </w:rPr>
        <w:t xml:space="preserve">.  </w:t>
      </w:r>
      <w:r w:rsidRPr="009774D9">
        <w:rPr>
          <w:szCs w:val="24"/>
        </w:rPr>
        <w:t>Chairs for supporting the dowel bars shall be either completely epoxy-coated steel conforming to A 884 or fabricated of commercial quality nonmetallic, non-organic material. The dowel bar chairs shall firmly hold the dowels centered in the slots during the fast setting grout backfill operations. Dowel chairs shall be designed to hold the bar a minimum of 1/2 in. above the bottom of the slot while the fast setting grout backfill is placed and consolidated.</w:t>
      </w:r>
    </w:p>
    <w:p w14:paraId="61728406" w14:textId="77777777" w:rsidR="009774D9" w:rsidRPr="009774D9" w:rsidRDefault="009774D9" w:rsidP="009774D9">
      <w:pPr>
        <w:tabs>
          <w:tab w:val="left" w:pos="187"/>
          <w:tab w:val="left" w:pos="547"/>
          <w:tab w:val="left" w:pos="720"/>
          <w:tab w:val="left" w:pos="907"/>
          <w:tab w:val="left" w:pos="1267"/>
        </w:tabs>
        <w:jc w:val="both"/>
        <w:rPr>
          <w:szCs w:val="24"/>
        </w:rPr>
      </w:pPr>
    </w:p>
    <w:p w14:paraId="013FC3D5" w14:textId="77777777" w:rsidR="009774D9" w:rsidRPr="009774D9" w:rsidRDefault="009774D9" w:rsidP="009774D9">
      <w:pPr>
        <w:tabs>
          <w:tab w:val="left" w:pos="187"/>
          <w:tab w:val="left" w:pos="547"/>
          <w:tab w:val="left" w:pos="720"/>
          <w:tab w:val="left" w:pos="907"/>
          <w:tab w:val="left" w:pos="1267"/>
        </w:tabs>
        <w:jc w:val="both"/>
        <w:rPr>
          <w:szCs w:val="24"/>
        </w:rPr>
      </w:pPr>
      <w:r w:rsidRPr="009774D9">
        <w:rPr>
          <w:b/>
          <w:szCs w:val="24"/>
        </w:rPr>
        <w:t>524.02.04 Foam Core Insert</w:t>
      </w:r>
      <w:r w:rsidRPr="009774D9">
        <w:rPr>
          <w:szCs w:val="24"/>
        </w:rPr>
        <w:t>.</w:t>
      </w:r>
      <w:r w:rsidRPr="009774D9">
        <w:rPr>
          <w:caps/>
          <w:szCs w:val="24"/>
        </w:rPr>
        <w:t xml:space="preserve">  </w:t>
      </w:r>
      <w:r w:rsidRPr="009774D9">
        <w:rPr>
          <w:szCs w:val="24"/>
        </w:rPr>
        <w:t xml:space="preserve">Use 3/8 in. thick foam core inserts to re-establish the joint or crack and allow each side of the slot to expand and contract.  The inserts shall consist of rigid Styrofoam material or closed cell foam, faced with poster board or plastic material.  The width of the foam board in its final position shall be 1/16 in. wider than the slot to minimize movement of the foam board and prevent incompressible material from entering the contraction joint during concrete placement.  The width of the foam core board may need to be increased for pavements with skewed cracks or joints.  </w:t>
      </w:r>
    </w:p>
    <w:p w14:paraId="06487A34" w14:textId="77777777" w:rsidR="009774D9" w:rsidRPr="009774D9" w:rsidRDefault="009774D9" w:rsidP="009774D9">
      <w:pPr>
        <w:tabs>
          <w:tab w:val="left" w:pos="187"/>
          <w:tab w:val="left" w:pos="547"/>
          <w:tab w:val="left" w:pos="720"/>
          <w:tab w:val="left" w:pos="907"/>
          <w:tab w:val="left" w:pos="1267"/>
        </w:tabs>
        <w:jc w:val="both"/>
        <w:rPr>
          <w:szCs w:val="24"/>
        </w:rPr>
      </w:pPr>
    </w:p>
    <w:p w14:paraId="2584DCBC" w14:textId="77777777" w:rsidR="009774D9" w:rsidRPr="009774D9" w:rsidRDefault="009774D9" w:rsidP="009774D9">
      <w:pPr>
        <w:tabs>
          <w:tab w:val="left" w:pos="187"/>
          <w:tab w:val="left" w:pos="547"/>
          <w:tab w:val="left" w:pos="720"/>
          <w:tab w:val="left" w:pos="907"/>
          <w:tab w:val="left" w:pos="1267"/>
        </w:tabs>
        <w:jc w:val="both"/>
        <w:rPr>
          <w:szCs w:val="24"/>
        </w:rPr>
      </w:pPr>
      <w:r w:rsidRPr="009774D9">
        <w:rPr>
          <w:b/>
          <w:szCs w:val="24"/>
        </w:rPr>
        <w:t>524.02.05 Grout Material</w:t>
      </w:r>
      <w:r w:rsidRPr="009774D9">
        <w:rPr>
          <w:b/>
          <w:caps/>
          <w:szCs w:val="24"/>
        </w:rPr>
        <w:t xml:space="preserve">.  </w:t>
      </w:r>
      <w:r w:rsidRPr="009774D9">
        <w:rPr>
          <w:szCs w:val="24"/>
        </w:rPr>
        <w:t>Refer to 902.14. Use Class II or Class III Rapid Hardening Cementitious Material to backfill the dowel bars.</w:t>
      </w:r>
    </w:p>
    <w:p w14:paraId="7514CDFA" w14:textId="77777777" w:rsidR="009774D9" w:rsidRPr="009774D9" w:rsidRDefault="009774D9" w:rsidP="009774D9">
      <w:pPr>
        <w:tabs>
          <w:tab w:val="left" w:pos="-720"/>
          <w:tab w:val="left" w:pos="0"/>
        </w:tabs>
        <w:suppressAutoHyphens/>
        <w:jc w:val="both"/>
        <w:rPr>
          <w:szCs w:val="24"/>
        </w:rPr>
      </w:pPr>
      <w:bookmarkStart w:id="1" w:name="_GoBack"/>
      <w:bookmarkEnd w:id="1"/>
    </w:p>
    <w:p w14:paraId="3A2EDAC8" w14:textId="77777777" w:rsidR="009774D9" w:rsidRPr="009774D9" w:rsidRDefault="009774D9" w:rsidP="009774D9">
      <w:pPr>
        <w:keepNext/>
        <w:tabs>
          <w:tab w:val="left" w:pos="-720"/>
        </w:tabs>
        <w:suppressAutoHyphens/>
        <w:jc w:val="both"/>
        <w:outlineLvl w:val="0"/>
        <w:rPr>
          <w:b/>
          <w:szCs w:val="24"/>
        </w:rPr>
      </w:pPr>
      <w:r w:rsidRPr="009774D9">
        <w:rPr>
          <w:b/>
          <w:szCs w:val="24"/>
        </w:rPr>
        <w:t>524.03 CONSTRUCTION</w:t>
      </w:r>
    </w:p>
    <w:p w14:paraId="328BFC8E" w14:textId="77777777" w:rsidR="009774D9" w:rsidRPr="009774D9" w:rsidRDefault="009774D9" w:rsidP="009774D9">
      <w:pPr>
        <w:tabs>
          <w:tab w:val="left" w:pos="187"/>
          <w:tab w:val="left" w:pos="547"/>
          <w:tab w:val="left" w:pos="720"/>
          <w:tab w:val="left" w:pos="907"/>
          <w:tab w:val="left" w:pos="1267"/>
        </w:tabs>
        <w:jc w:val="both"/>
        <w:rPr>
          <w:szCs w:val="24"/>
        </w:rPr>
      </w:pPr>
    </w:p>
    <w:p w14:paraId="3F649B84" w14:textId="77777777" w:rsidR="009774D9" w:rsidRPr="009774D9" w:rsidRDefault="009774D9" w:rsidP="009774D9">
      <w:pPr>
        <w:tabs>
          <w:tab w:val="left" w:pos="187"/>
          <w:tab w:val="left" w:pos="547"/>
          <w:tab w:val="left" w:pos="720"/>
          <w:tab w:val="left" w:pos="907"/>
          <w:tab w:val="left" w:pos="1267"/>
        </w:tabs>
        <w:jc w:val="both"/>
        <w:rPr>
          <w:b/>
          <w:szCs w:val="24"/>
        </w:rPr>
      </w:pPr>
      <w:r w:rsidRPr="009774D9">
        <w:rPr>
          <w:b/>
          <w:szCs w:val="24"/>
        </w:rPr>
        <w:t xml:space="preserve">524.03.01 </w:t>
      </w:r>
      <w:r w:rsidRPr="009774D9">
        <w:rPr>
          <w:b/>
          <w:smallCaps/>
          <w:szCs w:val="24"/>
        </w:rPr>
        <w:t>E</w:t>
      </w:r>
      <w:r w:rsidRPr="009774D9">
        <w:rPr>
          <w:b/>
          <w:szCs w:val="24"/>
        </w:rPr>
        <w:t>quipment</w:t>
      </w:r>
    </w:p>
    <w:p w14:paraId="11AEFF2E" w14:textId="77777777" w:rsidR="009774D9" w:rsidRPr="009774D9" w:rsidRDefault="009774D9" w:rsidP="009774D9">
      <w:pPr>
        <w:tabs>
          <w:tab w:val="left" w:pos="187"/>
          <w:tab w:val="left" w:pos="547"/>
          <w:tab w:val="left" w:pos="720"/>
          <w:tab w:val="left" w:pos="907"/>
          <w:tab w:val="left" w:pos="1267"/>
        </w:tabs>
        <w:jc w:val="both"/>
        <w:rPr>
          <w:szCs w:val="24"/>
        </w:rPr>
      </w:pPr>
    </w:p>
    <w:p w14:paraId="01805497" w14:textId="77777777" w:rsidR="009774D9" w:rsidRPr="009774D9" w:rsidRDefault="009774D9" w:rsidP="009774D9">
      <w:pPr>
        <w:numPr>
          <w:ilvl w:val="0"/>
          <w:numId w:val="9"/>
        </w:numPr>
        <w:tabs>
          <w:tab w:val="left" w:pos="360"/>
          <w:tab w:val="left" w:pos="720"/>
        </w:tabs>
        <w:jc w:val="both"/>
        <w:rPr>
          <w:szCs w:val="24"/>
        </w:rPr>
      </w:pPr>
      <w:r w:rsidRPr="009774D9">
        <w:rPr>
          <w:b/>
          <w:szCs w:val="24"/>
        </w:rPr>
        <w:t>Saw.</w:t>
      </w:r>
      <w:r w:rsidRPr="009774D9">
        <w:rPr>
          <w:b/>
          <w:i/>
          <w:szCs w:val="24"/>
        </w:rPr>
        <w:t xml:space="preserve"> </w:t>
      </w:r>
      <w:r w:rsidRPr="009774D9">
        <w:rPr>
          <w:b/>
          <w:szCs w:val="24"/>
        </w:rPr>
        <w:t xml:space="preserve"> </w:t>
      </w:r>
      <w:r w:rsidRPr="009774D9">
        <w:rPr>
          <w:szCs w:val="24"/>
        </w:rPr>
        <w:t>Create the slots using a power-driven gang type assembly saw equipped with diamond saw blades.  The saw shall be capable of sawing to the dimensions described without damage to the surrounding pavement.</w:t>
      </w:r>
    </w:p>
    <w:p w14:paraId="3339E645" w14:textId="77777777" w:rsidR="009774D9" w:rsidRPr="009774D9" w:rsidRDefault="009774D9" w:rsidP="009774D9">
      <w:pPr>
        <w:keepNext/>
        <w:tabs>
          <w:tab w:val="left" w:pos="-720"/>
        </w:tabs>
        <w:suppressAutoHyphens/>
        <w:jc w:val="both"/>
        <w:outlineLvl w:val="0"/>
        <w:rPr>
          <w:b/>
          <w:szCs w:val="24"/>
        </w:rPr>
      </w:pPr>
    </w:p>
    <w:p w14:paraId="4F43AE7F" w14:textId="77777777" w:rsidR="009774D9" w:rsidRPr="009774D9" w:rsidRDefault="009774D9" w:rsidP="009774D9">
      <w:pPr>
        <w:numPr>
          <w:ilvl w:val="0"/>
          <w:numId w:val="9"/>
        </w:numPr>
        <w:tabs>
          <w:tab w:val="left" w:pos="-720"/>
          <w:tab w:val="left" w:pos="0"/>
        </w:tabs>
        <w:suppressAutoHyphens/>
        <w:jc w:val="both"/>
        <w:rPr>
          <w:szCs w:val="24"/>
        </w:rPr>
      </w:pPr>
      <w:r w:rsidRPr="009774D9">
        <w:rPr>
          <w:b/>
          <w:szCs w:val="24"/>
        </w:rPr>
        <w:t>Jack Hammers</w:t>
      </w:r>
      <w:r w:rsidRPr="009774D9">
        <w:rPr>
          <w:b/>
          <w:i/>
          <w:szCs w:val="24"/>
        </w:rPr>
        <w:t>.</w:t>
      </w:r>
      <w:r w:rsidRPr="009774D9">
        <w:rPr>
          <w:szCs w:val="24"/>
        </w:rPr>
        <w:t xml:space="preserve">  Use a 30 </w:t>
      </w:r>
      <w:proofErr w:type="spellStart"/>
      <w:r w:rsidRPr="009774D9">
        <w:rPr>
          <w:szCs w:val="24"/>
        </w:rPr>
        <w:t>lb</w:t>
      </w:r>
      <w:proofErr w:type="spellEnd"/>
      <w:r w:rsidRPr="009774D9">
        <w:rPr>
          <w:szCs w:val="24"/>
        </w:rPr>
        <w:t xml:space="preserve"> jack hammer. Use a 15 </w:t>
      </w:r>
      <w:proofErr w:type="spellStart"/>
      <w:r w:rsidRPr="009774D9">
        <w:rPr>
          <w:szCs w:val="24"/>
        </w:rPr>
        <w:t>lb</w:t>
      </w:r>
      <w:proofErr w:type="spellEnd"/>
      <w:r w:rsidRPr="009774D9">
        <w:rPr>
          <w:szCs w:val="24"/>
        </w:rPr>
        <w:t xml:space="preserve"> hammer if the pavement is damaged by the 30 </w:t>
      </w:r>
      <w:proofErr w:type="spellStart"/>
      <w:r w:rsidRPr="009774D9">
        <w:rPr>
          <w:szCs w:val="24"/>
        </w:rPr>
        <w:t>lb</w:t>
      </w:r>
      <w:proofErr w:type="spellEnd"/>
      <w:r w:rsidRPr="009774D9">
        <w:rPr>
          <w:szCs w:val="24"/>
        </w:rPr>
        <w:t xml:space="preserve"> hammer.</w:t>
      </w:r>
    </w:p>
    <w:p w14:paraId="728A23C6" w14:textId="77777777" w:rsidR="009774D9" w:rsidRPr="009774D9" w:rsidRDefault="009774D9" w:rsidP="009774D9">
      <w:pPr>
        <w:tabs>
          <w:tab w:val="left" w:pos="187"/>
          <w:tab w:val="left" w:pos="547"/>
          <w:tab w:val="left" w:pos="720"/>
          <w:tab w:val="left" w:pos="907"/>
          <w:tab w:val="left" w:pos="1267"/>
        </w:tabs>
        <w:jc w:val="both"/>
        <w:rPr>
          <w:b/>
          <w:szCs w:val="24"/>
        </w:rPr>
      </w:pPr>
    </w:p>
    <w:p w14:paraId="388B5F29" w14:textId="77777777" w:rsidR="009774D9" w:rsidRPr="009774D9" w:rsidRDefault="009774D9" w:rsidP="009774D9">
      <w:pPr>
        <w:tabs>
          <w:tab w:val="left" w:pos="187"/>
          <w:tab w:val="left" w:pos="547"/>
          <w:tab w:val="left" w:pos="720"/>
          <w:tab w:val="left" w:pos="907"/>
          <w:tab w:val="left" w:pos="1267"/>
        </w:tabs>
        <w:jc w:val="both"/>
        <w:rPr>
          <w:szCs w:val="24"/>
        </w:rPr>
      </w:pPr>
      <w:r w:rsidRPr="009774D9">
        <w:rPr>
          <w:b/>
          <w:szCs w:val="24"/>
        </w:rPr>
        <w:t>524.03.02 Cleaning.</w:t>
      </w:r>
      <w:r w:rsidRPr="009774D9">
        <w:rPr>
          <w:szCs w:val="24"/>
        </w:rPr>
        <w:t xml:space="preserve">  Clear the area of all cuttings and other material after the saw cutting and jack hammering are complete.  Clean the slot of all foreign material and remove from the job site.  Sand blasting equipment may be used to remove all foreign material from the exposed surfaces.  Provide a cleaned concrete surface free of spalls, </w:t>
      </w:r>
      <w:proofErr w:type="spellStart"/>
      <w:r w:rsidRPr="009774D9">
        <w:rPr>
          <w:szCs w:val="24"/>
        </w:rPr>
        <w:t>latence</w:t>
      </w:r>
      <w:proofErr w:type="spellEnd"/>
      <w:r w:rsidRPr="009774D9">
        <w:rPr>
          <w:szCs w:val="24"/>
        </w:rPr>
        <w:t>, and all contaminants detrimental to achieving an adequate bond.</w:t>
      </w:r>
    </w:p>
    <w:p w14:paraId="55CE8807" w14:textId="77777777" w:rsidR="009774D9" w:rsidRPr="009774D9" w:rsidRDefault="009774D9" w:rsidP="009774D9">
      <w:pPr>
        <w:tabs>
          <w:tab w:val="left" w:pos="187"/>
          <w:tab w:val="left" w:pos="547"/>
          <w:tab w:val="left" w:pos="720"/>
          <w:tab w:val="left" w:pos="907"/>
          <w:tab w:val="left" w:pos="1267"/>
        </w:tabs>
        <w:jc w:val="both"/>
        <w:rPr>
          <w:szCs w:val="24"/>
        </w:rPr>
      </w:pPr>
    </w:p>
    <w:p w14:paraId="6F45501A" w14:textId="77777777" w:rsidR="009774D9" w:rsidRPr="009774D9" w:rsidRDefault="009774D9" w:rsidP="009774D9">
      <w:pPr>
        <w:keepNext/>
        <w:tabs>
          <w:tab w:val="left" w:pos="-720"/>
        </w:tabs>
        <w:suppressAutoHyphens/>
        <w:jc w:val="both"/>
        <w:outlineLvl w:val="0"/>
        <w:rPr>
          <w:szCs w:val="24"/>
        </w:rPr>
      </w:pPr>
      <w:r w:rsidRPr="009774D9">
        <w:rPr>
          <w:b/>
          <w:szCs w:val="24"/>
        </w:rPr>
        <w:t>524.03.03</w:t>
      </w:r>
      <w:r w:rsidRPr="009774D9">
        <w:rPr>
          <w:szCs w:val="24"/>
        </w:rPr>
        <w:t xml:space="preserve"> </w:t>
      </w:r>
      <w:r w:rsidRPr="009774D9">
        <w:rPr>
          <w:b/>
          <w:szCs w:val="24"/>
        </w:rPr>
        <w:t xml:space="preserve">Dowel Bar Installation.  </w:t>
      </w:r>
      <w:r w:rsidRPr="009774D9">
        <w:rPr>
          <w:szCs w:val="24"/>
        </w:rPr>
        <w:t xml:space="preserve">Install the dowel bars in the existing PCC pavement as specified in the Contract Documents and as follows: </w:t>
      </w:r>
    </w:p>
    <w:p w14:paraId="511EF44C" w14:textId="77777777" w:rsidR="009774D9" w:rsidRPr="009774D9" w:rsidRDefault="009774D9" w:rsidP="009774D9">
      <w:pPr>
        <w:rPr>
          <w:szCs w:val="24"/>
        </w:rPr>
      </w:pPr>
    </w:p>
    <w:p w14:paraId="2B8EF562" w14:textId="77777777" w:rsidR="009774D9" w:rsidRPr="009774D9" w:rsidRDefault="009774D9" w:rsidP="009774D9">
      <w:pPr>
        <w:numPr>
          <w:ilvl w:val="0"/>
          <w:numId w:val="8"/>
        </w:numPr>
        <w:jc w:val="both"/>
        <w:rPr>
          <w:szCs w:val="24"/>
        </w:rPr>
      </w:pPr>
      <w:r w:rsidRPr="009774D9">
        <w:rPr>
          <w:szCs w:val="24"/>
        </w:rPr>
        <w:t xml:space="preserve">Place the dowel bar slots according to Standard No. MD 580.01.  Place all dowels parallel to the surface, to each other, and to the edge of the lane along the joint or crack.  Multiple saw cuts parallel to the centerline may be required to properly remove the material from the slot.  </w:t>
      </w:r>
    </w:p>
    <w:p w14:paraId="2668680D" w14:textId="77777777" w:rsidR="009774D9" w:rsidRPr="009774D9" w:rsidRDefault="009774D9" w:rsidP="009774D9">
      <w:pPr>
        <w:ind w:left="720"/>
        <w:rPr>
          <w:szCs w:val="24"/>
        </w:rPr>
      </w:pPr>
    </w:p>
    <w:p w14:paraId="0E6C7E16" w14:textId="77777777" w:rsidR="009774D9" w:rsidRPr="009774D9" w:rsidRDefault="009774D9" w:rsidP="009774D9">
      <w:pPr>
        <w:numPr>
          <w:ilvl w:val="0"/>
          <w:numId w:val="8"/>
        </w:numPr>
        <w:jc w:val="both"/>
        <w:rPr>
          <w:szCs w:val="24"/>
        </w:rPr>
      </w:pPr>
      <w:r w:rsidRPr="009774D9">
        <w:rPr>
          <w:szCs w:val="24"/>
        </w:rPr>
        <w:t>Saw the pavement to a depth to place the dowel bar at mid-depth in the pavement section.  The saw cuts for the slots at each transverse crack or transverse joint shall be made such that the dowel bars are placed within the tolerances as specified in 524.03.01(a).</w:t>
      </w:r>
    </w:p>
    <w:p w14:paraId="732DD0C8" w14:textId="77777777" w:rsidR="009774D9" w:rsidRPr="009774D9" w:rsidRDefault="009774D9" w:rsidP="009774D9">
      <w:pPr>
        <w:ind w:left="720"/>
        <w:rPr>
          <w:szCs w:val="24"/>
        </w:rPr>
      </w:pPr>
    </w:p>
    <w:p w14:paraId="3FAF6ABD" w14:textId="77777777" w:rsidR="009774D9" w:rsidRPr="009774D9" w:rsidRDefault="009774D9" w:rsidP="009774D9">
      <w:pPr>
        <w:numPr>
          <w:ilvl w:val="0"/>
          <w:numId w:val="8"/>
        </w:numPr>
        <w:rPr>
          <w:szCs w:val="24"/>
        </w:rPr>
      </w:pPr>
      <w:r w:rsidRPr="009774D9">
        <w:rPr>
          <w:szCs w:val="24"/>
        </w:rPr>
        <w:t>Remove the concrete from the slot without damaging the surrounding pavement.</w:t>
      </w:r>
    </w:p>
    <w:p w14:paraId="479EA5A8" w14:textId="77777777" w:rsidR="009774D9" w:rsidRPr="009774D9" w:rsidRDefault="009774D9" w:rsidP="009774D9">
      <w:pPr>
        <w:ind w:left="720"/>
        <w:rPr>
          <w:szCs w:val="24"/>
        </w:rPr>
      </w:pPr>
    </w:p>
    <w:p w14:paraId="2C46056F" w14:textId="77777777" w:rsidR="009774D9" w:rsidRPr="009774D9" w:rsidRDefault="009774D9" w:rsidP="009774D9">
      <w:pPr>
        <w:numPr>
          <w:ilvl w:val="0"/>
          <w:numId w:val="8"/>
        </w:numPr>
        <w:rPr>
          <w:szCs w:val="24"/>
        </w:rPr>
      </w:pPr>
      <w:r w:rsidRPr="009774D9">
        <w:rPr>
          <w:szCs w:val="24"/>
        </w:rPr>
        <w:t>Sand blast and clean all exposed surfaces and cracks in the slot prior to bar installation.</w:t>
      </w:r>
    </w:p>
    <w:p w14:paraId="154B4047" w14:textId="77777777" w:rsidR="009774D9" w:rsidRPr="009774D9" w:rsidRDefault="009774D9" w:rsidP="009774D9">
      <w:pPr>
        <w:ind w:left="720"/>
        <w:rPr>
          <w:szCs w:val="24"/>
        </w:rPr>
      </w:pPr>
    </w:p>
    <w:p w14:paraId="02EDAC2E" w14:textId="77777777" w:rsidR="009774D9" w:rsidRPr="009774D9" w:rsidRDefault="009774D9" w:rsidP="009774D9">
      <w:pPr>
        <w:numPr>
          <w:ilvl w:val="0"/>
          <w:numId w:val="8"/>
        </w:numPr>
        <w:jc w:val="both"/>
        <w:rPr>
          <w:szCs w:val="24"/>
        </w:rPr>
      </w:pPr>
      <w:r w:rsidRPr="009774D9">
        <w:rPr>
          <w:szCs w:val="24"/>
        </w:rPr>
        <w:t>Use bar chairs to provide a 1/2 in. clearance between the bottom of the dowel bar and the bottom of the slot and chair such that the dowel bar is secured in place during placement of the grout.   Place the dowel bars at the depth shown on the details, parallel to centerline and the top of the roadway surface, and at the middle of the slot, all within the specified tolerances.</w:t>
      </w:r>
    </w:p>
    <w:p w14:paraId="72F2FFA7" w14:textId="77777777" w:rsidR="009774D9" w:rsidRPr="009774D9" w:rsidRDefault="009774D9" w:rsidP="009774D9">
      <w:pPr>
        <w:ind w:left="720"/>
        <w:rPr>
          <w:szCs w:val="24"/>
        </w:rPr>
      </w:pPr>
    </w:p>
    <w:p w14:paraId="6F46AA8B" w14:textId="77777777" w:rsidR="009774D9" w:rsidRPr="009774D9" w:rsidRDefault="009774D9" w:rsidP="009774D9">
      <w:pPr>
        <w:numPr>
          <w:ilvl w:val="2"/>
          <w:numId w:val="7"/>
        </w:numPr>
        <w:tabs>
          <w:tab w:val="left" w:pos="-720"/>
          <w:tab w:val="left" w:pos="0"/>
        </w:tabs>
        <w:suppressAutoHyphens/>
        <w:rPr>
          <w:szCs w:val="24"/>
        </w:rPr>
      </w:pPr>
      <w:r w:rsidRPr="009774D9">
        <w:rPr>
          <w:szCs w:val="24"/>
        </w:rPr>
        <w:t xml:space="preserve">Dowel bar placement for skewed cracks shall be within </w:t>
      </w:r>
      <w:r w:rsidRPr="009774D9">
        <w:rPr>
          <w:szCs w:val="24"/>
        </w:rPr>
        <w:sym w:font="Symbol" w:char="F0B1"/>
      </w:r>
      <w:r w:rsidRPr="009774D9">
        <w:rPr>
          <w:szCs w:val="24"/>
        </w:rPr>
        <w:t>2 in. of the required transverse spacing requirements.</w:t>
      </w:r>
    </w:p>
    <w:p w14:paraId="0509979A" w14:textId="77777777" w:rsidR="009774D9" w:rsidRPr="009774D9" w:rsidRDefault="009774D9" w:rsidP="009774D9">
      <w:pPr>
        <w:tabs>
          <w:tab w:val="left" w:pos="-720"/>
          <w:tab w:val="left" w:pos="0"/>
        </w:tabs>
        <w:suppressAutoHyphens/>
        <w:ind w:left="1440"/>
        <w:rPr>
          <w:szCs w:val="24"/>
        </w:rPr>
      </w:pPr>
    </w:p>
    <w:p w14:paraId="5C09A139" w14:textId="77777777" w:rsidR="009774D9" w:rsidRPr="009774D9" w:rsidRDefault="009774D9" w:rsidP="009774D9">
      <w:pPr>
        <w:numPr>
          <w:ilvl w:val="2"/>
          <w:numId w:val="7"/>
        </w:numPr>
        <w:tabs>
          <w:tab w:val="left" w:pos="-720"/>
          <w:tab w:val="left" w:pos="0"/>
        </w:tabs>
        <w:suppressAutoHyphens/>
        <w:rPr>
          <w:szCs w:val="24"/>
        </w:rPr>
      </w:pPr>
      <w:r w:rsidRPr="009774D9">
        <w:rPr>
          <w:szCs w:val="24"/>
        </w:rPr>
        <w:t xml:space="preserve">Dowel bar placement for perpendicular cracks or joints shall be within </w:t>
      </w:r>
      <w:r w:rsidRPr="009774D9">
        <w:rPr>
          <w:szCs w:val="24"/>
        </w:rPr>
        <w:sym w:font="Symbol" w:char="F0B1"/>
      </w:r>
      <w:r w:rsidRPr="009774D9">
        <w:rPr>
          <w:szCs w:val="24"/>
        </w:rPr>
        <w:t>1 in. of the required transverse spacing requirements.</w:t>
      </w:r>
      <w:r w:rsidRPr="009774D9">
        <w:rPr>
          <w:szCs w:val="24"/>
        </w:rPr>
        <w:br/>
      </w:r>
    </w:p>
    <w:p w14:paraId="787ADCF9" w14:textId="77777777" w:rsidR="009774D9" w:rsidRPr="009774D9" w:rsidRDefault="009774D9" w:rsidP="009774D9">
      <w:pPr>
        <w:numPr>
          <w:ilvl w:val="0"/>
          <w:numId w:val="8"/>
        </w:numPr>
        <w:jc w:val="both"/>
        <w:rPr>
          <w:szCs w:val="24"/>
        </w:rPr>
      </w:pPr>
      <w:r w:rsidRPr="009774D9">
        <w:rPr>
          <w:szCs w:val="24"/>
        </w:rPr>
        <w:t xml:space="preserve">Place the foam core inserts at the middle of each dowel bar to maintain the transverse contraction joint so that the foam core board fits tightly around the dowel bar and to the bottom and edges of the slot.  Minimize movement of the foam board and prevent incompressible material from entering the contraction joint during concrete placement.  Ensure that the insert extends up to the bottom of the existing joint sealant reservoir.  If no sealant reservoir exists, the top of the foam core board shall be flush with the top surface of the concrete pavement.  </w:t>
      </w:r>
    </w:p>
    <w:p w14:paraId="1C7C316C" w14:textId="77777777" w:rsidR="009774D9" w:rsidRPr="009774D9" w:rsidRDefault="009774D9" w:rsidP="009774D9">
      <w:pPr>
        <w:ind w:left="720"/>
        <w:jc w:val="both"/>
        <w:rPr>
          <w:szCs w:val="24"/>
        </w:rPr>
      </w:pPr>
    </w:p>
    <w:p w14:paraId="6380C48A" w14:textId="77777777" w:rsidR="009774D9" w:rsidRPr="009774D9" w:rsidRDefault="009774D9" w:rsidP="009774D9">
      <w:pPr>
        <w:numPr>
          <w:ilvl w:val="0"/>
          <w:numId w:val="8"/>
        </w:numPr>
        <w:jc w:val="both"/>
        <w:rPr>
          <w:szCs w:val="24"/>
        </w:rPr>
      </w:pPr>
      <w:r w:rsidRPr="009774D9">
        <w:rPr>
          <w:szCs w:val="24"/>
        </w:rPr>
        <w:lastRenderedPageBreak/>
        <w:t>Thoroughly moisten all surfaces on the sawed slot prior to filling with patching compound.  Remove excess water with compressed air.</w:t>
      </w:r>
    </w:p>
    <w:p w14:paraId="5E00C6D6" w14:textId="77777777" w:rsidR="009774D9" w:rsidRPr="009774D9" w:rsidRDefault="009774D9" w:rsidP="009774D9">
      <w:pPr>
        <w:ind w:left="720"/>
        <w:rPr>
          <w:szCs w:val="24"/>
        </w:rPr>
      </w:pPr>
    </w:p>
    <w:p w14:paraId="5ED8DE60" w14:textId="77777777" w:rsidR="009774D9" w:rsidRPr="009774D9" w:rsidRDefault="009774D9" w:rsidP="009774D9">
      <w:pPr>
        <w:numPr>
          <w:ilvl w:val="0"/>
          <w:numId w:val="8"/>
        </w:numPr>
        <w:jc w:val="both"/>
        <w:rPr>
          <w:szCs w:val="24"/>
        </w:rPr>
      </w:pPr>
      <w:r w:rsidRPr="009774D9">
        <w:rPr>
          <w:szCs w:val="24"/>
        </w:rPr>
        <w:t>Fill the slot with the installed dowel bar, chairs, and foam core board in place with grout material.  Vibrate the grout material with a small hand-held vibrator capable of thoroughly consolidating the patching compound into the slot and around the dowel bar.  Trowel finish and cure the top surface of the filled slot.  Curing compound shall meet 902.07.03.</w:t>
      </w:r>
    </w:p>
    <w:p w14:paraId="40D7F286" w14:textId="77777777" w:rsidR="009774D9" w:rsidRPr="009774D9" w:rsidRDefault="009774D9" w:rsidP="009774D9">
      <w:pPr>
        <w:ind w:left="720"/>
        <w:rPr>
          <w:szCs w:val="24"/>
        </w:rPr>
      </w:pPr>
    </w:p>
    <w:p w14:paraId="377FDCDE" w14:textId="77777777" w:rsidR="009774D9" w:rsidRPr="009774D9" w:rsidRDefault="009774D9" w:rsidP="009774D9">
      <w:pPr>
        <w:numPr>
          <w:ilvl w:val="0"/>
          <w:numId w:val="8"/>
        </w:numPr>
        <w:tabs>
          <w:tab w:val="left" w:pos="187"/>
          <w:tab w:val="left" w:pos="547"/>
          <w:tab w:val="left" w:pos="720"/>
          <w:tab w:val="left" w:pos="907"/>
          <w:tab w:val="left" w:pos="1267"/>
        </w:tabs>
        <w:jc w:val="both"/>
        <w:rPr>
          <w:szCs w:val="24"/>
        </w:rPr>
      </w:pPr>
      <w:r w:rsidRPr="009774D9">
        <w:rPr>
          <w:szCs w:val="24"/>
        </w:rPr>
        <w:t>Saw and seal the transverse cracks and transverse contraction joints as shown according to Standard No. MD 580.01.</w:t>
      </w:r>
    </w:p>
    <w:p w14:paraId="3F48F07D" w14:textId="77777777" w:rsidR="009774D9" w:rsidRPr="009774D9" w:rsidRDefault="009774D9" w:rsidP="009774D9">
      <w:pPr>
        <w:tabs>
          <w:tab w:val="left" w:pos="187"/>
          <w:tab w:val="left" w:pos="547"/>
          <w:tab w:val="left" w:pos="720"/>
          <w:tab w:val="left" w:pos="907"/>
          <w:tab w:val="left" w:pos="1267"/>
        </w:tabs>
        <w:ind w:left="720"/>
        <w:jc w:val="both"/>
        <w:rPr>
          <w:szCs w:val="24"/>
        </w:rPr>
      </w:pPr>
      <w:r w:rsidRPr="009774D9">
        <w:rPr>
          <w:szCs w:val="24"/>
        </w:rPr>
        <w:t xml:space="preserve">      </w:t>
      </w:r>
    </w:p>
    <w:p w14:paraId="6C3EBBF5" w14:textId="77777777" w:rsidR="009774D9" w:rsidRPr="009774D9" w:rsidRDefault="009774D9" w:rsidP="009774D9">
      <w:pPr>
        <w:tabs>
          <w:tab w:val="left" w:pos="-720"/>
          <w:tab w:val="left" w:pos="0"/>
        </w:tabs>
        <w:suppressAutoHyphens/>
        <w:jc w:val="both"/>
        <w:rPr>
          <w:szCs w:val="24"/>
        </w:rPr>
      </w:pPr>
      <w:r w:rsidRPr="009774D9">
        <w:rPr>
          <w:b/>
          <w:bCs/>
          <w:szCs w:val="24"/>
        </w:rPr>
        <w:t xml:space="preserve">524.04 MEASUREMENT </w:t>
      </w:r>
      <w:smartTag w:uri="urn:schemas-microsoft-com:office:smarttags" w:element="phone">
        <w:r w:rsidRPr="009774D9">
          <w:rPr>
            <w:b/>
            <w:bCs/>
            <w:szCs w:val="24"/>
          </w:rPr>
          <w:t>AND</w:t>
        </w:r>
      </w:smartTag>
      <w:r w:rsidRPr="009774D9">
        <w:rPr>
          <w:b/>
          <w:bCs/>
          <w:szCs w:val="24"/>
        </w:rPr>
        <w:t xml:space="preserve"> PAYMENT.  </w:t>
      </w:r>
      <w:r w:rsidRPr="009774D9">
        <w:rPr>
          <w:szCs w:val="24"/>
        </w:rPr>
        <w:t xml:space="preserve">Dowel Bar Retrofit will be measured and paid for at the Contract unit price per each dowel bar placed and accepted.  The payment shall be full compensation for saw cutting, jack hammering, dowel bars, form core, chairs, grout, expansion caps, clearing and hauling waste material, and for all equipment, material, labor, and all incidentals necessary to complete the work. </w:t>
      </w:r>
    </w:p>
    <w:p w14:paraId="3DBD89F5" w14:textId="77777777" w:rsidR="009774D9" w:rsidRPr="009774D9" w:rsidRDefault="009774D9" w:rsidP="009774D9">
      <w:pPr>
        <w:tabs>
          <w:tab w:val="left" w:pos="-720"/>
          <w:tab w:val="left" w:pos="0"/>
        </w:tabs>
        <w:suppressAutoHyphens/>
        <w:jc w:val="both"/>
        <w:rPr>
          <w:szCs w:val="24"/>
        </w:rPr>
      </w:pPr>
    </w:p>
    <w:p w14:paraId="2B6261D5" w14:textId="77777777" w:rsidR="009774D9" w:rsidRPr="009774D9" w:rsidRDefault="009774D9" w:rsidP="009774D9">
      <w:pPr>
        <w:tabs>
          <w:tab w:val="left" w:pos="-720"/>
          <w:tab w:val="left" w:pos="0"/>
        </w:tabs>
        <w:suppressAutoHyphens/>
        <w:jc w:val="both"/>
        <w:rPr>
          <w:szCs w:val="24"/>
        </w:rPr>
      </w:pPr>
      <w:r w:rsidRPr="009774D9">
        <w:rPr>
          <w:szCs w:val="24"/>
        </w:rPr>
        <w:t>Repair or replace dowel bar retrofits that are non-functioning or damaged at no additional cost to the Administration.</w:t>
      </w:r>
    </w:p>
    <w:p w14:paraId="784FFC72" w14:textId="77777777" w:rsidR="009774D9" w:rsidRPr="009774D9" w:rsidRDefault="009774D9" w:rsidP="009774D9">
      <w:pPr>
        <w:spacing w:after="120"/>
        <w:jc w:val="both"/>
        <w:rPr>
          <w:szCs w:val="24"/>
        </w:rPr>
      </w:pPr>
      <w:r w:rsidRPr="009774D9">
        <w:rPr>
          <w:szCs w:val="24"/>
        </w:rPr>
        <w:t xml:space="preserve">            </w:t>
      </w:r>
    </w:p>
    <w:p w14:paraId="009CCB88" w14:textId="4E694202" w:rsidR="00A55862" w:rsidRPr="009774D9" w:rsidRDefault="00A55862" w:rsidP="009774D9"/>
    <w:sectPr w:rsidR="00A55862" w:rsidRPr="009774D9" w:rsidSect="001C4792">
      <w:headerReference w:type="default" r:id="rId11"/>
      <w:footerReference w:type="default" r:id="rId12"/>
      <w:pgSz w:w="12240" w:h="15840" w:code="1"/>
      <w:pgMar w:top="144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DAD12" w14:textId="77777777" w:rsidR="00384908" w:rsidRDefault="00384908">
      <w:r>
        <w:separator/>
      </w:r>
    </w:p>
  </w:endnote>
  <w:endnote w:type="continuationSeparator" w:id="0">
    <w:p w14:paraId="247842DC" w14:textId="77777777" w:rsidR="00384908" w:rsidRDefault="00384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F2AC2" w14:textId="1CC10578" w:rsidR="006036EB" w:rsidRPr="00E845C8" w:rsidRDefault="00835C06" w:rsidP="00E845C8">
    <w:pPr>
      <w:pStyle w:val="Footer"/>
      <w:jc w:val="right"/>
      <w:rPr>
        <w:b w:val="0"/>
      </w:rPr>
    </w:pPr>
    <w:r>
      <w:rPr>
        <w:b w:val="0"/>
      </w:rPr>
      <w:t>0</w:t>
    </w:r>
    <w:r w:rsidR="00D228A9">
      <w:rPr>
        <w:b w:val="0"/>
      </w:rPr>
      <w:t>5</w:t>
    </w:r>
    <w:r w:rsidR="00F738BE">
      <w:rPr>
        <w:b w:val="0"/>
      </w:rPr>
      <w:t>-</w:t>
    </w:r>
    <w:r w:rsidR="00D228A9">
      <w:rPr>
        <w:b w:val="0"/>
      </w:rPr>
      <w:t>22</w:t>
    </w:r>
    <w:r w:rsidR="00F738BE">
      <w:rPr>
        <w:b w:val="0"/>
      </w:rPr>
      <w:t>-1</w:t>
    </w:r>
    <w:r>
      <w:rPr>
        <w:b w:val="0"/>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2A155" w14:textId="77777777" w:rsidR="00384908" w:rsidRDefault="00384908">
      <w:r>
        <w:separator/>
      </w:r>
    </w:p>
  </w:footnote>
  <w:footnote w:type="continuationSeparator" w:id="0">
    <w:p w14:paraId="50F1A48D" w14:textId="77777777" w:rsidR="00384908" w:rsidRDefault="00384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64341" w14:textId="05041D7E" w:rsidR="00855CB4" w:rsidRDefault="00855CB4" w:rsidP="00B17F55">
    <w:pPr>
      <w:pStyle w:val="Header"/>
      <w:tabs>
        <w:tab w:val="clear" w:pos="8640"/>
        <w:tab w:val="right" w:pos="9270"/>
      </w:tabs>
      <w:jc w:val="both"/>
      <w:rPr>
        <w:b/>
      </w:rPr>
    </w:pPr>
    <w:r>
      <w:rPr>
        <w:noProof/>
        <w:sz w:val="20"/>
      </w:rPr>
      <w:drawing>
        <wp:inline distT="0" distB="0" distL="0" distR="0" wp14:anchorId="32D2633C" wp14:editId="4C35C280">
          <wp:extent cx="2914650" cy="430414"/>
          <wp:effectExtent l="0" t="0" r="0" b="825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0006D820" w14:textId="016D1AD3" w:rsidR="00B17F55" w:rsidRDefault="00B17F55" w:rsidP="00855CB4">
    <w:pPr>
      <w:pStyle w:val="Header"/>
      <w:tabs>
        <w:tab w:val="clear" w:pos="8640"/>
      </w:tabs>
      <w:jc w:val="both"/>
      <w:rPr>
        <w:b/>
      </w:rPr>
    </w:pPr>
    <w:r w:rsidRPr="004364EA">
      <w:rPr>
        <w:b/>
      </w:rPr>
      <w:t>SPECIAL PROVISIONS</w:t>
    </w:r>
    <w:r w:rsidR="008D6AFD">
      <w:rPr>
        <w:b/>
      </w:rPr>
      <w:t xml:space="preserve"> INSERT</w:t>
    </w:r>
    <w:r w:rsidR="00855CB4">
      <w:rPr>
        <w:b/>
      </w:rPr>
      <w:ptab w:relativeTo="margin" w:alignment="right" w:leader="none"/>
    </w:r>
    <w:r w:rsidRPr="004364EA">
      <w:t>CONTRACT NO.</w:t>
    </w:r>
    <w:r w:rsidR="00B55A45">
      <w:t xml:space="preserve"> </w:t>
    </w:r>
    <w:r w:rsidR="00384908">
      <w:fldChar w:fldCharType="begin"/>
    </w:r>
    <w:r w:rsidR="00384908">
      <w:instrText xml:space="preserve"> DOCPROPERTY  IFB_ContractNo  \* MERGEFORMAT </w:instrText>
    </w:r>
    <w:r w:rsidR="00384908">
      <w:fldChar w:fldCharType="separate"/>
    </w:r>
    <w:proofErr w:type="spellStart"/>
    <w:r w:rsidR="00A74979">
      <w:t>IFB_ContractNo</w:t>
    </w:r>
    <w:proofErr w:type="spellEnd"/>
    <w:r w:rsidR="00384908">
      <w:fldChar w:fldCharType="end"/>
    </w:r>
  </w:p>
  <w:p w14:paraId="219DE1F9" w14:textId="306A7AB1" w:rsidR="006036EB" w:rsidRDefault="006A7671" w:rsidP="00855CB4">
    <w:pPr>
      <w:pStyle w:val="Header"/>
      <w:tabs>
        <w:tab w:val="clear" w:pos="8640"/>
      </w:tabs>
      <w:rPr>
        <w:rStyle w:val="PageNumber"/>
      </w:rPr>
    </w:pPr>
    <w:r>
      <w:t>5</w:t>
    </w:r>
    <w:r w:rsidR="009774D9">
      <w:t>2</w:t>
    </w:r>
    <w:r>
      <w:t>4</w:t>
    </w:r>
    <w:r w:rsidRPr="004364EA">
      <w:t xml:space="preserve"> </w:t>
    </w:r>
    <w:r w:rsidR="00B17F55" w:rsidRPr="004364EA">
      <w:sym w:font="Symbol" w:char="F0BE"/>
    </w:r>
    <w:r w:rsidR="00B17F55" w:rsidRPr="004364EA">
      <w:t xml:space="preserve"> </w:t>
    </w:r>
    <w:r w:rsidR="009774D9">
      <w:t>DOWEL BAR RETROFIT</w:t>
    </w:r>
    <w:r w:rsidR="00855CB4">
      <w:ptab w:relativeTo="margin" w:alignment="right" w:leader="none"/>
    </w:r>
    <w:r w:rsidR="00B17F55">
      <w:rPr>
        <w:rStyle w:val="PageNumber"/>
      </w:rPr>
      <w:fldChar w:fldCharType="begin"/>
    </w:r>
    <w:r w:rsidR="00B17F55">
      <w:rPr>
        <w:rStyle w:val="PageNumber"/>
      </w:rPr>
      <w:instrText xml:space="preserve"> PAGE </w:instrText>
    </w:r>
    <w:r w:rsidR="00B17F55">
      <w:rPr>
        <w:rStyle w:val="PageNumber"/>
      </w:rPr>
      <w:fldChar w:fldCharType="separate"/>
    </w:r>
    <w:r w:rsidR="008D6AFD">
      <w:rPr>
        <w:rStyle w:val="PageNumber"/>
        <w:noProof/>
      </w:rPr>
      <w:t>1</w:t>
    </w:r>
    <w:r w:rsidR="00B17F55">
      <w:rPr>
        <w:rStyle w:val="PageNumber"/>
      </w:rPr>
      <w:fldChar w:fldCharType="end"/>
    </w:r>
    <w:r w:rsidR="00B17F55">
      <w:rPr>
        <w:rStyle w:val="PageNumber"/>
      </w:rPr>
      <w:t xml:space="preserve"> of </w:t>
    </w:r>
    <w:r w:rsidR="00B17F55">
      <w:rPr>
        <w:rStyle w:val="PageNumber"/>
      </w:rPr>
      <w:fldChar w:fldCharType="begin"/>
    </w:r>
    <w:r w:rsidR="00B17F55">
      <w:rPr>
        <w:rStyle w:val="PageNumber"/>
      </w:rPr>
      <w:instrText xml:space="preserve"> NUMPAGES </w:instrText>
    </w:r>
    <w:r w:rsidR="00B17F55">
      <w:rPr>
        <w:rStyle w:val="PageNumber"/>
      </w:rPr>
      <w:fldChar w:fldCharType="separate"/>
    </w:r>
    <w:r w:rsidR="008D6AFD">
      <w:rPr>
        <w:rStyle w:val="PageNumber"/>
        <w:noProof/>
      </w:rPr>
      <w:t>1</w:t>
    </w:r>
    <w:r w:rsidR="00B17F55">
      <w:rPr>
        <w:rStyle w:val="PageNumber"/>
      </w:rPr>
      <w:fldChar w:fldCharType="end"/>
    </w:r>
  </w:p>
  <w:p w14:paraId="6FDEC482" w14:textId="77777777" w:rsidR="00B55A45" w:rsidRPr="004364EA" w:rsidRDefault="00B55A45" w:rsidP="00B17F55">
    <w:pPr>
      <w:pStyle w:val="Header"/>
      <w:tabs>
        <w:tab w:val="clear" w:pos="8640"/>
        <w:tab w:val="right" w:pos="927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447B1"/>
    <w:multiLevelType w:val="hybridMultilevel"/>
    <w:tmpl w:val="1BC01238"/>
    <w:lvl w:ilvl="0" w:tplc="34A4F332">
      <w:start w:val="1"/>
      <w:numFmt w:val="bullet"/>
      <w:lvlText w:val=""/>
      <w:lvlJc w:val="left"/>
      <w:pPr>
        <w:tabs>
          <w:tab w:val="num" w:pos="720"/>
        </w:tabs>
        <w:ind w:left="720" w:hanging="360"/>
      </w:pPr>
      <w:rPr>
        <w:rFonts w:ascii="Wingdings 2" w:hAnsi="Wingdings 2" w:hint="default"/>
      </w:rPr>
    </w:lvl>
    <w:lvl w:ilvl="1" w:tplc="862CC57A" w:tentative="1">
      <w:start w:val="1"/>
      <w:numFmt w:val="bullet"/>
      <w:lvlText w:val=""/>
      <w:lvlJc w:val="left"/>
      <w:pPr>
        <w:tabs>
          <w:tab w:val="num" w:pos="1440"/>
        </w:tabs>
        <w:ind w:left="1440" w:hanging="360"/>
      </w:pPr>
      <w:rPr>
        <w:rFonts w:ascii="Wingdings 2" w:hAnsi="Wingdings 2" w:hint="default"/>
      </w:rPr>
    </w:lvl>
    <w:lvl w:ilvl="2" w:tplc="707E3584">
      <w:start w:val="1"/>
      <w:numFmt w:val="bullet"/>
      <w:lvlText w:val=""/>
      <w:lvlJc w:val="left"/>
      <w:pPr>
        <w:tabs>
          <w:tab w:val="num" w:pos="2160"/>
        </w:tabs>
        <w:ind w:left="2160" w:hanging="360"/>
      </w:pPr>
      <w:rPr>
        <w:rFonts w:ascii="Wingdings 2" w:hAnsi="Wingdings 2" w:hint="default"/>
      </w:rPr>
    </w:lvl>
    <w:lvl w:ilvl="3" w:tplc="5480496C" w:tentative="1">
      <w:start w:val="1"/>
      <w:numFmt w:val="bullet"/>
      <w:lvlText w:val=""/>
      <w:lvlJc w:val="left"/>
      <w:pPr>
        <w:tabs>
          <w:tab w:val="num" w:pos="2880"/>
        </w:tabs>
        <w:ind w:left="2880" w:hanging="360"/>
      </w:pPr>
      <w:rPr>
        <w:rFonts w:ascii="Wingdings 2" w:hAnsi="Wingdings 2" w:hint="default"/>
      </w:rPr>
    </w:lvl>
    <w:lvl w:ilvl="4" w:tplc="336CFC58" w:tentative="1">
      <w:start w:val="1"/>
      <w:numFmt w:val="bullet"/>
      <w:lvlText w:val=""/>
      <w:lvlJc w:val="left"/>
      <w:pPr>
        <w:tabs>
          <w:tab w:val="num" w:pos="3600"/>
        </w:tabs>
        <w:ind w:left="3600" w:hanging="360"/>
      </w:pPr>
      <w:rPr>
        <w:rFonts w:ascii="Wingdings 2" w:hAnsi="Wingdings 2" w:hint="default"/>
      </w:rPr>
    </w:lvl>
    <w:lvl w:ilvl="5" w:tplc="73D42BF0" w:tentative="1">
      <w:start w:val="1"/>
      <w:numFmt w:val="bullet"/>
      <w:lvlText w:val=""/>
      <w:lvlJc w:val="left"/>
      <w:pPr>
        <w:tabs>
          <w:tab w:val="num" w:pos="4320"/>
        </w:tabs>
        <w:ind w:left="4320" w:hanging="360"/>
      </w:pPr>
      <w:rPr>
        <w:rFonts w:ascii="Wingdings 2" w:hAnsi="Wingdings 2" w:hint="default"/>
      </w:rPr>
    </w:lvl>
    <w:lvl w:ilvl="6" w:tplc="1CEE1B50" w:tentative="1">
      <w:start w:val="1"/>
      <w:numFmt w:val="bullet"/>
      <w:lvlText w:val=""/>
      <w:lvlJc w:val="left"/>
      <w:pPr>
        <w:tabs>
          <w:tab w:val="num" w:pos="5040"/>
        </w:tabs>
        <w:ind w:left="5040" w:hanging="360"/>
      </w:pPr>
      <w:rPr>
        <w:rFonts w:ascii="Wingdings 2" w:hAnsi="Wingdings 2" w:hint="default"/>
      </w:rPr>
    </w:lvl>
    <w:lvl w:ilvl="7" w:tplc="102820EE" w:tentative="1">
      <w:start w:val="1"/>
      <w:numFmt w:val="bullet"/>
      <w:lvlText w:val=""/>
      <w:lvlJc w:val="left"/>
      <w:pPr>
        <w:tabs>
          <w:tab w:val="num" w:pos="5760"/>
        </w:tabs>
        <w:ind w:left="5760" w:hanging="360"/>
      </w:pPr>
      <w:rPr>
        <w:rFonts w:ascii="Wingdings 2" w:hAnsi="Wingdings 2" w:hint="default"/>
      </w:rPr>
    </w:lvl>
    <w:lvl w:ilvl="8" w:tplc="D4741C68"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26F11266"/>
    <w:multiLevelType w:val="hybridMultilevel"/>
    <w:tmpl w:val="126AD390"/>
    <w:lvl w:ilvl="0" w:tplc="EEBC34F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305D1B"/>
    <w:multiLevelType w:val="hybridMultilevel"/>
    <w:tmpl w:val="238AEDDA"/>
    <w:lvl w:ilvl="0" w:tplc="A7C8353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837B2E"/>
    <w:multiLevelType w:val="hybridMultilevel"/>
    <w:tmpl w:val="D6643ADC"/>
    <w:lvl w:ilvl="0" w:tplc="408A4152">
      <w:start w:val="1"/>
      <w:numFmt w:val="lowerLetter"/>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3A491A"/>
    <w:multiLevelType w:val="multilevel"/>
    <w:tmpl w:val="F356ADC2"/>
    <w:lvl w:ilvl="0">
      <w:start w:val="1"/>
      <w:numFmt w:val="upperRoman"/>
      <w:lvlText w:val="%1."/>
      <w:lvlJc w:val="left"/>
      <w:pPr>
        <w:tabs>
          <w:tab w:val="num" w:pos="720"/>
        </w:tabs>
        <w:ind w:left="720" w:hanging="720"/>
      </w:pPr>
      <w:rPr>
        <w:rFonts w:ascii="Times New Roman" w:hAnsi="Times New Roman" w:hint="default"/>
        <w:b/>
        <w:i w:val="0"/>
        <w:sz w:val="24"/>
      </w:rPr>
    </w:lvl>
    <w:lvl w:ilvl="1">
      <w:start w:val="2"/>
      <w:numFmt w:val="upperLetter"/>
      <w:lvlText w:val="%2."/>
      <w:lvlJc w:val="left"/>
      <w:pPr>
        <w:tabs>
          <w:tab w:val="num" w:pos="1080"/>
        </w:tabs>
        <w:ind w:left="1080" w:hanging="360"/>
      </w:pPr>
      <w:rPr>
        <w:rFonts w:ascii="Times New Roman" w:hAnsi="Times New Roman" w:hint="default"/>
        <w:b/>
        <w:i w:val="0"/>
        <w:sz w:val="24"/>
      </w:rPr>
    </w:lvl>
    <w:lvl w:ilvl="2">
      <w:start w:val="1"/>
      <w:numFmt w:val="decimal"/>
      <w:lvlText w:val="(%3)"/>
      <w:lvlJc w:val="left"/>
      <w:pPr>
        <w:tabs>
          <w:tab w:val="num" w:pos="1440"/>
        </w:tabs>
        <w:ind w:left="1440" w:hanging="360"/>
      </w:pPr>
      <w:rPr>
        <w:rFonts w:ascii="Times New Roman" w:eastAsia="Times New Roman" w:hAnsi="Times New Roman" w:cs="Times New Roman"/>
        <w:b/>
        <w:i w:val="0"/>
      </w:rPr>
    </w:lvl>
    <w:lvl w:ilvl="3">
      <w:start w:val="1"/>
      <w:numFmt w:val="lowerLetter"/>
      <w:lvlText w:val="%4."/>
      <w:lvlJc w:val="left"/>
      <w:pPr>
        <w:tabs>
          <w:tab w:val="num" w:pos="1800"/>
        </w:tabs>
        <w:ind w:left="1800" w:hanging="360"/>
      </w:pPr>
      <w:rPr>
        <w:rFonts w:ascii="Times New Roman" w:hAnsi="Times New Roman" w:hint="default"/>
        <w:b/>
        <w:i w:val="0"/>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501926C6"/>
    <w:multiLevelType w:val="hybridMultilevel"/>
    <w:tmpl w:val="3AF88B14"/>
    <w:lvl w:ilvl="0" w:tplc="C988F800">
      <w:start w:val="1"/>
      <w:numFmt w:val="lowerLetter"/>
      <w:lvlText w:val="(%1)"/>
      <w:lvlJc w:val="left"/>
      <w:pPr>
        <w:ind w:left="450" w:hanging="360"/>
      </w:pPr>
      <w:rPr>
        <w:rFonts w:hint="default"/>
        <w:b/>
        <w:strike w:val="0"/>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6" w15:restartNumberingAfterBreak="0">
    <w:nsid w:val="5F50532E"/>
    <w:multiLevelType w:val="hybridMultilevel"/>
    <w:tmpl w:val="D2B2706E"/>
    <w:lvl w:ilvl="0" w:tplc="ADF057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D83830"/>
    <w:multiLevelType w:val="hybridMultilevel"/>
    <w:tmpl w:val="32B0D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51748F"/>
    <w:multiLevelType w:val="hybridMultilevel"/>
    <w:tmpl w:val="DC262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7"/>
  </w:num>
  <w:num w:numId="6">
    <w:abstractNumId w:val="8"/>
  </w:num>
  <w:num w:numId="7">
    <w:abstractNumId w:val="4"/>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activeWritingStyle w:appName="MSWord" w:lang="en-US" w:vendorID="64" w:dllVersion="6" w:nlCheck="1" w:checkStyle="0"/>
  <w:activeWritingStyle w:appName="MSWord" w:lang="en-US"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C4E"/>
    <w:rsid w:val="00001C57"/>
    <w:rsid w:val="000029B1"/>
    <w:rsid w:val="0001086C"/>
    <w:rsid w:val="0001110A"/>
    <w:rsid w:val="00011CB0"/>
    <w:rsid w:val="00013AC3"/>
    <w:rsid w:val="000202BF"/>
    <w:rsid w:val="00024114"/>
    <w:rsid w:val="00025B1B"/>
    <w:rsid w:val="00027D11"/>
    <w:rsid w:val="00037259"/>
    <w:rsid w:val="0004447D"/>
    <w:rsid w:val="00046B37"/>
    <w:rsid w:val="000472DD"/>
    <w:rsid w:val="0005002C"/>
    <w:rsid w:val="00050EAB"/>
    <w:rsid w:val="00051F47"/>
    <w:rsid w:val="0005410A"/>
    <w:rsid w:val="00054709"/>
    <w:rsid w:val="000555BB"/>
    <w:rsid w:val="00056162"/>
    <w:rsid w:val="0008228C"/>
    <w:rsid w:val="000868D8"/>
    <w:rsid w:val="0008739B"/>
    <w:rsid w:val="0009647F"/>
    <w:rsid w:val="000B40FC"/>
    <w:rsid w:val="000B7DA2"/>
    <w:rsid w:val="000C09DB"/>
    <w:rsid w:val="000C5BB4"/>
    <w:rsid w:val="000C5C55"/>
    <w:rsid w:val="000C7219"/>
    <w:rsid w:val="000D1ED0"/>
    <w:rsid w:val="000D3551"/>
    <w:rsid w:val="000E4F42"/>
    <w:rsid w:val="000E6FD5"/>
    <w:rsid w:val="000E79F8"/>
    <w:rsid w:val="000F1056"/>
    <w:rsid w:val="000F31A6"/>
    <w:rsid w:val="000F4982"/>
    <w:rsid w:val="000F71D1"/>
    <w:rsid w:val="00100A25"/>
    <w:rsid w:val="00101F0D"/>
    <w:rsid w:val="001052AE"/>
    <w:rsid w:val="0010770D"/>
    <w:rsid w:val="001104E5"/>
    <w:rsid w:val="00116468"/>
    <w:rsid w:val="00116684"/>
    <w:rsid w:val="00122602"/>
    <w:rsid w:val="00130DC9"/>
    <w:rsid w:val="00137971"/>
    <w:rsid w:val="00142A54"/>
    <w:rsid w:val="001450AC"/>
    <w:rsid w:val="00147567"/>
    <w:rsid w:val="00154CC6"/>
    <w:rsid w:val="001602FB"/>
    <w:rsid w:val="00161175"/>
    <w:rsid w:val="00166B10"/>
    <w:rsid w:val="00167E45"/>
    <w:rsid w:val="001746A6"/>
    <w:rsid w:val="00176E51"/>
    <w:rsid w:val="00182958"/>
    <w:rsid w:val="00182ED5"/>
    <w:rsid w:val="001900B2"/>
    <w:rsid w:val="0019136B"/>
    <w:rsid w:val="00191544"/>
    <w:rsid w:val="001963B4"/>
    <w:rsid w:val="0019724A"/>
    <w:rsid w:val="00197ABE"/>
    <w:rsid w:val="001A214C"/>
    <w:rsid w:val="001A23C1"/>
    <w:rsid w:val="001A49B5"/>
    <w:rsid w:val="001B4CC6"/>
    <w:rsid w:val="001C14B1"/>
    <w:rsid w:val="001C4792"/>
    <w:rsid w:val="001C7AF9"/>
    <w:rsid w:val="001D34AE"/>
    <w:rsid w:val="001D6F0C"/>
    <w:rsid w:val="001F22F7"/>
    <w:rsid w:val="00202247"/>
    <w:rsid w:val="0020344C"/>
    <w:rsid w:val="00210ECC"/>
    <w:rsid w:val="002124BE"/>
    <w:rsid w:val="002151CD"/>
    <w:rsid w:val="002211EC"/>
    <w:rsid w:val="00226A98"/>
    <w:rsid w:val="00230D70"/>
    <w:rsid w:val="00234C8B"/>
    <w:rsid w:val="00241046"/>
    <w:rsid w:val="00252D41"/>
    <w:rsid w:val="00255199"/>
    <w:rsid w:val="002605FD"/>
    <w:rsid w:val="0026118C"/>
    <w:rsid w:val="00263081"/>
    <w:rsid w:val="00270059"/>
    <w:rsid w:val="002718D8"/>
    <w:rsid w:val="00271CE9"/>
    <w:rsid w:val="00271D0C"/>
    <w:rsid w:val="00273AC3"/>
    <w:rsid w:val="002743A6"/>
    <w:rsid w:val="0027510B"/>
    <w:rsid w:val="00283A24"/>
    <w:rsid w:val="002934B8"/>
    <w:rsid w:val="00294162"/>
    <w:rsid w:val="00296422"/>
    <w:rsid w:val="002A1346"/>
    <w:rsid w:val="002A1A90"/>
    <w:rsid w:val="002A1AF5"/>
    <w:rsid w:val="002A4841"/>
    <w:rsid w:val="002C6C41"/>
    <w:rsid w:val="002D3053"/>
    <w:rsid w:val="002E12A2"/>
    <w:rsid w:val="002E6B91"/>
    <w:rsid w:val="002E7C42"/>
    <w:rsid w:val="002F32B4"/>
    <w:rsid w:val="003007AA"/>
    <w:rsid w:val="00307139"/>
    <w:rsid w:val="0031263B"/>
    <w:rsid w:val="00312D26"/>
    <w:rsid w:val="00316A09"/>
    <w:rsid w:val="00317631"/>
    <w:rsid w:val="003213BD"/>
    <w:rsid w:val="0032178D"/>
    <w:rsid w:val="003234FE"/>
    <w:rsid w:val="00325A95"/>
    <w:rsid w:val="00327D57"/>
    <w:rsid w:val="003317C7"/>
    <w:rsid w:val="00333BC4"/>
    <w:rsid w:val="003345CD"/>
    <w:rsid w:val="0034259F"/>
    <w:rsid w:val="0034307F"/>
    <w:rsid w:val="00345DA8"/>
    <w:rsid w:val="00352A23"/>
    <w:rsid w:val="003535D2"/>
    <w:rsid w:val="00366802"/>
    <w:rsid w:val="00384908"/>
    <w:rsid w:val="00387DFE"/>
    <w:rsid w:val="0039572D"/>
    <w:rsid w:val="00395C68"/>
    <w:rsid w:val="003A00B7"/>
    <w:rsid w:val="003A0A75"/>
    <w:rsid w:val="003A1D8D"/>
    <w:rsid w:val="003A53F1"/>
    <w:rsid w:val="003A5F76"/>
    <w:rsid w:val="003B31B9"/>
    <w:rsid w:val="003B402E"/>
    <w:rsid w:val="003C0CC7"/>
    <w:rsid w:val="003D0343"/>
    <w:rsid w:val="003D3149"/>
    <w:rsid w:val="003E039E"/>
    <w:rsid w:val="003E670D"/>
    <w:rsid w:val="003E707C"/>
    <w:rsid w:val="003F0C26"/>
    <w:rsid w:val="003F2CC6"/>
    <w:rsid w:val="003F58E3"/>
    <w:rsid w:val="003F64CE"/>
    <w:rsid w:val="0040291A"/>
    <w:rsid w:val="00411884"/>
    <w:rsid w:val="00414819"/>
    <w:rsid w:val="00415B0E"/>
    <w:rsid w:val="00416102"/>
    <w:rsid w:val="00421623"/>
    <w:rsid w:val="004222CB"/>
    <w:rsid w:val="004266AC"/>
    <w:rsid w:val="00427A2D"/>
    <w:rsid w:val="00431501"/>
    <w:rsid w:val="00432DF1"/>
    <w:rsid w:val="00433524"/>
    <w:rsid w:val="004364EA"/>
    <w:rsid w:val="00442B70"/>
    <w:rsid w:val="00447CAA"/>
    <w:rsid w:val="00453C4E"/>
    <w:rsid w:val="00462C54"/>
    <w:rsid w:val="00463548"/>
    <w:rsid w:val="00463A44"/>
    <w:rsid w:val="00464A9B"/>
    <w:rsid w:val="00472332"/>
    <w:rsid w:val="0047242A"/>
    <w:rsid w:val="00475518"/>
    <w:rsid w:val="00476FAC"/>
    <w:rsid w:val="004833BC"/>
    <w:rsid w:val="0049040F"/>
    <w:rsid w:val="00490C02"/>
    <w:rsid w:val="004973DE"/>
    <w:rsid w:val="004A44E4"/>
    <w:rsid w:val="004A4D2E"/>
    <w:rsid w:val="004B4EE4"/>
    <w:rsid w:val="004C2F38"/>
    <w:rsid w:val="004C783B"/>
    <w:rsid w:val="004F1F94"/>
    <w:rsid w:val="004F5ACC"/>
    <w:rsid w:val="004F5D88"/>
    <w:rsid w:val="00503A3B"/>
    <w:rsid w:val="005075BC"/>
    <w:rsid w:val="0051142C"/>
    <w:rsid w:val="00514CC0"/>
    <w:rsid w:val="00515EEB"/>
    <w:rsid w:val="005164A4"/>
    <w:rsid w:val="0052554D"/>
    <w:rsid w:val="00526183"/>
    <w:rsid w:val="005264B1"/>
    <w:rsid w:val="00531064"/>
    <w:rsid w:val="00532016"/>
    <w:rsid w:val="00533D40"/>
    <w:rsid w:val="00535584"/>
    <w:rsid w:val="00535BB3"/>
    <w:rsid w:val="00547B81"/>
    <w:rsid w:val="005654B2"/>
    <w:rsid w:val="00565A02"/>
    <w:rsid w:val="00566121"/>
    <w:rsid w:val="00566FB0"/>
    <w:rsid w:val="005767C0"/>
    <w:rsid w:val="005833E3"/>
    <w:rsid w:val="00583459"/>
    <w:rsid w:val="00584CC6"/>
    <w:rsid w:val="005B7703"/>
    <w:rsid w:val="005C0A82"/>
    <w:rsid w:val="005C61FF"/>
    <w:rsid w:val="005D1496"/>
    <w:rsid w:val="005D36CC"/>
    <w:rsid w:val="005D3DEF"/>
    <w:rsid w:val="005D5C87"/>
    <w:rsid w:val="005E3412"/>
    <w:rsid w:val="005E4C6D"/>
    <w:rsid w:val="005E7F1B"/>
    <w:rsid w:val="005F1049"/>
    <w:rsid w:val="005F24C8"/>
    <w:rsid w:val="006036EB"/>
    <w:rsid w:val="00604EAA"/>
    <w:rsid w:val="00610D33"/>
    <w:rsid w:val="0061692A"/>
    <w:rsid w:val="00617E80"/>
    <w:rsid w:val="006205C5"/>
    <w:rsid w:val="006221F7"/>
    <w:rsid w:val="00623AD7"/>
    <w:rsid w:val="00633596"/>
    <w:rsid w:val="00634158"/>
    <w:rsid w:val="00634373"/>
    <w:rsid w:val="006371D0"/>
    <w:rsid w:val="00640AB1"/>
    <w:rsid w:val="00641153"/>
    <w:rsid w:val="00653601"/>
    <w:rsid w:val="0066330C"/>
    <w:rsid w:val="0066537A"/>
    <w:rsid w:val="0066702F"/>
    <w:rsid w:val="006711C6"/>
    <w:rsid w:val="00674F61"/>
    <w:rsid w:val="00676BF1"/>
    <w:rsid w:val="00686501"/>
    <w:rsid w:val="0068757E"/>
    <w:rsid w:val="00690465"/>
    <w:rsid w:val="006915A4"/>
    <w:rsid w:val="006976DC"/>
    <w:rsid w:val="006A43D7"/>
    <w:rsid w:val="006A7671"/>
    <w:rsid w:val="006B7B32"/>
    <w:rsid w:val="006C078B"/>
    <w:rsid w:val="006C0D37"/>
    <w:rsid w:val="006C6227"/>
    <w:rsid w:val="006D4D99"/>
    <w:rsid w:val="006D724E"/>
    <w:rsid w:val="006E184B"/>
    <w:rsid w:val="006E5CC4"/>
    <w:rsid w:val="007028A9"/>
    <w:rsid w:val="00711EF3"/>
    <w:rsid w:val="00715BD2"/>
    <w:rsid w:val="00716484"/>
    <w:rsid w:val="007179DB"/>
    <w:rsid w:val="00722871"/>
    <w:rsid w:val="007241ED"/>
    <w:rsid w:val="00724333"/>
    <w:rsid w:val="00724D3F"/>
    <w:rsid w:val="007271D5"/>
    <w:rsid w:val="00730C19"/>
    <w:rsid w:val="007362FF"/>
    <w:rsid w:val="00736917"/>
    <w:rsid w:val="007447D7"/>
    <w:rsid w:val="0074676E"/>
    <w:rsid w:val="00755131"/>
    <w:rsid w:val="007563A3"/>
    <w:rsid w:val="00757BAB"/>
    <w:rsid w:val="00761D5A"/>
    <w:rsid w:val="0076307C"/>
    <w:rsid w:val="007637C3"/>
    <w:rsid w:val="0076461B"/>
    <w:rsid w:val="00765B0E"/>
    <w:rsid w:val="007663DB"/>
    <w:rsid w:val="00776637"/>
    <w:rsid w:val="007802B1"/>
    <w:rsid w:val="00781C1D"/>
    <w:rsid w:val="00784ADE"/>
    <w:rsid w:val="007902DD"/>
    <w:rsid w:val="00794FA6"/>
    <w:rsid w:val="00795D39"/>
    <w:rsid w:val="007A06C9"/>
    <w:rsid w:val="007A3FC4"/>
    <w:rsid w:val="007A4C18"/>
    <w:rsid w:val="007B0E85"/>
    <w:rsid w:val="007B32D6"/>
    <w:rsid w:val="007B3D81"/>
    <w:rsid w:val="007B483A"/>
    <w:rsid w:val="007C2E2B"/>
    <w:rsid w:val="007D4324"/>
    <w:rsid w:val="007F071B"/>
    <w:rsid w:val="007F0BFC"/>
    <w:rsid w:val="007F4665"/>
    <w:rsid w:val="007F6098"/>
    <w:rsid w:val="007F7646"/>
    <w:rsid w:val="007F7E14"/>
    <w:rsid w:val="00802B5F"/>
    <w:rsid w:val="00805412"/>
    <w:rsid w:val="00807217"/>
    <w:rsid w:val="00810556"/>
    <w:rsid w:val="008112B9"/>
    <w:rsid w:val="00811E54"/>
    <w:rsid w:val="00814174"/>
    <w:rsid w:val="00817711"/>
    <w:rsid w:val="008217F9"/>
    <w:rsid w:val="008220DE"/>
    <w:rsid w:val="00823152"/>
    <w:rsid w:val="00826A9A"/>
    <w:rsid w:val="00827120"/>
    <w:rsid w:val="0083494B"/>
    <w:rsid w:val="00835BEA"/>
    <w:rsid w:val="00835C06"/>
    <w:rsid w:val="00841F65"/>
    <w:rsid w:val="0084591C"/>
    <w:rsid w:val="008526A5"/>
    <w:rsid w:val="00855CB4"/>
    <w:rsid w:val="0086076A"/>
    <w:rsid w:val="00863E57"/>
    <w:rsid w:val="00870105"/>
    <w:rsid w:val="008745F2"/>
    <w:rsid w:val="00891157"/>
    <w:rsid w:val="00892800"/>
    <w:rsid w:val="008A1B43"/>
    <w:rsid w:val="008A6893"/>
    <w:rsid w:val="008D013B"/>
    <w:rsid w:val="008D2EED"/>
    <w:rsid w:val="008D6AFD"/>
    <w:rsid w:val="008D6D51"/>
    <w:rsid w:val="008E0C7A"/>
    <w:rsid w:val="008E3EBE"/>
    <w:rsid w:val="008F1986"/>
    <w:rsid w:val="008F621E"/>
    <w:rsid w:val="009022F5"/>
    <w:rsid w:val="00905902"/>
    <w:rsid w:val="00914F3B"/>
    <w:rsid w:val="00915AA8"/>
    <w:rsid w:val="009174DB"/>
    <w:rsid w:val="009231C1"/>
    <w:rsid w:val="00925218"/>
    <w:rsid w:val="00925631"/>
    <w:rsid w:val="00926F62"/>
    <w:rsid w:val="0093083B"/>
    <w:rsid w:val="00945BB6"/>
    <w:rsid w:val="00950C2A"/>
    <w:rsid w:val="00952522"/>
    <w:rsid w:val="0095494D"/>
    <w:rsid w:val="0095560B"/>
    <w:rsid w:val="0095764A"/>
    <w:rsid w:val="00966351"/>
    <w:rsid w:val="00974FA1"/>
    <w:rsid w:val="009774D9"/>
    <w:rsid w:val="00981579"/>
    <w:rsid w:val="009935AE"/>
    <w:rsid w:val="00996F00"/>
    <w:rsid w:val="009A43F0"/>
    <w:rsid w:val="009B1908"/>
    <w:rsid w:val="009B3ED0"/>
    <w:rsid w:val="009C613A"/>
    <w:rsid w:val="009C7586"/>
    <w:rsid w:val="009D4F30"/>
    <w:rsid w:val="009D5128"/>
    <w:rsid w:val="009E116A"/>
    <w:rsid w:val="009E1C99"/>
    <w:rsid w:val="009E215D"/>
    <w:rsid w:val="009F5691"/>
    <w:rsid w:val="00A25A8D"/>
    <w:rsid w:val="00A3500A"/>
    <w:rsid w:val="00A37CB9"/>
    <w:rsid w:val="00A4265A"/>
    <w:rsid w:val="00A4462C"/>
    <w:rsid w:val="00A46222"/>
    <w:rsid w:val="00A500E4"/>
    <w:rsid w:val="00A528F8"/>
    <w:rsid w:val="00A537E1"/>
    <w:rsid w:val="00A53F65"/>
    <w:rsid w:val="00A54B42"/>
    <w:rsid w:val="00A55862"/>
    <w:rsid w:val="00A559BB"/>
    <w:rsid w:val="00A55DBE"/>
    <w:rsid w:val="00A56509"/>
    <w:rsid w:val="00A61AF7"/>
    <w:rsid w:val="00A62B69"/>
    <w:rsid w:val="00A6368A"/>
    <w:rsid w:val="00A72C35"/>
    <w:rsid w:val="00A74979"/>
    <w:rsid w:val="00A77033"/>
    <w:rsid w:val="00A8071E"/>
    <w:rsid w:val="00A810D9"/>
    <w:rsid w:val="00A840AE"/>
    <w:rsid w:val="00A84292"/>
    <w:rsid w:val="00A84482"/>
    <w:rsid w:val="00A85A4F"/>
    <w:rsid w:val="00A906AD"/>
    <w:rsid w:val="00A93108"/>
    <w:rsid w:val="00A93C3C"/>
    <w:rsid w:val="00A94A6C"/>
    <w:rsid w:val="00A956B0"/>
    <w:rsid w:val="00AA38EB"/>
    <w:rsid w:val="00AB2A53"/>
    <w:rsid w:val="00AB69E9"/>
    <w:rsid w:val="00AC388D"/>
    <w:rsid w:val="00AD1453"/>
    <w:rsid w:val="00AD329F"/>
    <w:rsid w:val="00AF2776"/>
    <w:rsid w:val="00AF361B"/>
    <w:rsid w:val="00AF6A69"/>
    <w:rsid w:val="00B07614"/>
    <w:rsid w:val="00B13E81"/>
    <w:rsid w:val="00B13F64"/>
    <w:rsid w:val="00B17F55"/>
    <w:rsid w:val="00B204CA"/>
    <w:rsid w:val="00B22D2E"/>
    <w:rsid w:val="00B255E6"/>
    <w:rsid w:val="00B338B6"/>
    <w:rsid w:val="00B4607B"/>
    <w:rsid w:val="00B473C7"/>
    <w:rsid w:val="00B52468"/>
    <w:rsid w:val="00B5365D"/>
    <w:rsid w:val="00B55A45"/>
    <w:rsid w:val="00B5644F"/>
    <w:rsid w:val="00B578F9"/>
    <w:rsid w:val="00B6595C"/>
    <w:rsid w:val="00B713D2"/>
    <w:rsid w:val="00B825E8"/>
    <w:rsid w:val="00B94899"/>
    <w:rsid w:val="00BA0B67"/>
    <w:rsid w:val="00BA5246"/>
    <w:rsid w:val="00BB0C16"/>
    <w:rsid w:val="00BC1F50"/>
    <w:rsid w:val="00BC2F29"/>
    <w:rsid w:val="00BD080D"/>
    <w:rsid w:val="00BE24DB"/>
    <w:rsid w:val="00BE38DB"/>
    <w:rsid w:val="00BE4667"/>
    <w:rsid w:val="00BE4E2A"/>
    <w:rsid w:val="00BE7952"/>
    <w:rsid w:val="00BF4FF1"/>
    <w:rsid w:val="00BF5E1D"/>
    <w:rsid w:val="00C00E3B"/>
    <w:rsid w:val="00C06335"/>
    <w:rsid w:val="00C109A3"/>
    <w:rsid w:val="00C10E73"/>
    <w:rsid w:val="00C11F15"/>
    <w:rsid w:val="00C129A2"/>
    <w:rsid w:val="00C12D74"/>
    <w:rsid w:val="00C20740"/>
    <w:rsid w:val="00C3195D"/>
    <w:rsid w:val="00C37600"/>
    <w:rsid w:val="00C45D74"/>
    <w:rsid w:val="00C47197"/>
    <w:rsid w:val="00C53A8E"/>
    <w:rsid w:val="00C55976"/>
    <w:rsid w:val="00C56BA7"/>
    <w:rsid w:val="00C61254"/>
    <w:rsid w:val="00C70CD6"/>
    <w:rsid w:val="00C71F56"/>
    <w:rsid w:val="00C770AE"/>
    <w:rsid w:val="00C83A81"/>
    <w:rsid w:val="00C85A03"/>
    <w:rsid w:val="00C90161"/>
    <w:rsid w:val="00C92E20"/>
    <w:rsid w:val="00C96D8F"/>
    <w:rsid w:val="00CA37B0"/>
    <w:rsid w:val="00CA623F"/>
    <w:rsid w:val="00CB5EB6"/>
    <w:rsid w:val="00CC061D"/>
    <w:rsid w:val="00CC2EFA"/>
    <w:rsid w:val="00CD022B"/>
    <w:rsid w:val="00CD184A"/>
    <w:rsid w:val="00CD1D3F"/>
    <w:rsid w:val="00CD4177"/>
    <w:rsid w:val="00CD78CA"/>
    <w:rsid w:val="00CE33E5"/>
    <w:rsid w:val="00CE5B27"/>
    <w:rsid w:val="00CE63F0"/>
    <w:rsid w:val="00CF6D93"/>
    <w:rsid w:val="00D042E6"/>
    <w:rsid w:val="00D06B82"/>
    <w:rsid w:val="00D129EC"/>
    <w:rsid w:val="00D21C46"/>
    <w:rsid w:val="00D226B4"/>
    <w:rsid w:val="00D228A9"/>
    <w:rsid w:val="00D308C3"/>
    <w:rsid w:val="00D32647"/>
    <w:rsid w:val="00D35E4D"/>
    <w:rsid w:val="00D45661"/>
    <w:rsid w:val="00D54A14"/>
    <w:rsid w:val="00D5768A"/>
    <w:rsid w:val="00D6228E"/>
    <w:rsid w:val="00D62434"/>
    <w:rsid w:val="00D649B6"/>
    <w:rsid w:val="00D71BF0"/>
    <w:rsid w:val="00D83C2A"/>
    <w:rsid w:val="00D9032F"/>
    <w:rsid w:val="00D90F29"/>
    <w:rsid w:val="00D96CD8"/>
    <w:rsid w:val="00D97457"/>
    <w:rsid w:val="00DA1DE3"/>
    <w:rsid w:val="00DA2B02"/>
    <w:rsid w:val="00DA53DC"/>
    <w:rsid w:val="00DB34AA"/>
    <w:rsid w:val="00DC1486"/>
    <w:rsid w:val="00DC2687"/>
    <w:rsid w:val="00DC2885"/>
    <w:rsid w:val="00DC6511"/>
    <w:rsid w:val="00DD1B31"/>
    <w:rsid w:val="00DD405A"/>
    <w:rsid w:val="00DE6EEC"/>
    <w:rsid w:val="00DE7E6E"/>
    <w:rsid w:val="00DF307C"/>
    <w:rsid w:val="00E107B6"/>
    <w:rsid w:val="00E20339"/>
    <w:rsid w:val="00E24A62"/>
    <w:rsid w:val="00E25CA3"/>
    <w:rsid w:val="00E306D7"/>
    <w:rsid w:val="00E32A39"/>
    <w:rsid w:val="00E349A2"/>
    <w:rsid w:val="00E41D7B"/>
    <w:rsid w:val="00E430B2"/>
    <w:rsid w:val="00E53E4F"/>
    <w:rsid w:val="00E54BEF"/>
    <w:rsid w:val="00E54FE9"/>
    <w:rsid w:val="00E5589B"/>
    <w:rsid w:val="00E62452"/>
    <w:rsid w:val="00E65738"/>
    <w:rsid w:val="00E70950"/>
    <w:rsid w:val="00E71114"/>
    <w:rsid w:val="00E75C08"/>
    <w:rsid w:val="00E845C8"/>
    <w:rsid w:val="00E90CCD"/>
    <w:rsid w:val="00E94043"/>
    <w:rsid w:val="00EA461B"/>
    <w:rsid w:val="00EA6FD4"/>
    <w:rsid w:val="00EB2EDB"/>
    <w:rsid w:val="00EC04F8"/>
    <w:rsid w:val="00ED2D20"/>
    <w:rsid w:val="00EF0144"/>
    <w:rsid w:val="00EF2CD6"/>
    <w:rsid w:val="00EF4101"/>
    <w:rsid w:val="00EF73FE"/>
    <w:rsid w:val="00F0258A"/>
    <w:rsid w:val="00F12208"/>
    <w:rsid w:val="00F260E4"/>
    <w:rsid w:val="00F263F6"/>
    <w:rsid w:val="00F3451C"/>
    <w:rsid w:val="00F3506E"/>
    <w:rsid w:val="00F36823"/>
    <w:rsid w:val="00F4177E"/>
    <w:rsid w:val="00F42B9D"/>
    <w:rsid w:val="00F47900"/>
    <w:rsid w:val="00F52FA2"/>
    <w:rsid w:val="00F57791"/>
    <w:rsid w:val="00F57F93"/>
    <w:rsid w:val="00F62ABE"/>
    <w:rsid w:val="00F6719F"/>
    <w:rsid w:val="00F70757"/>
    <w:rsid w:val="00F738BE"/>
    <w:rsid w:val="00F855E5"/>
    <w:rsid w:val="00F8672E"/>
    <w:rsid w:val="00F924D8"/>
    <w:rsid w:val="00FA0B8C"/>
    <w:rsid w:val="00FA0F3B"/>
    <w:rsid w:val="00FA1579"/>
    <w:rsid w:val="00FA449A"/>
    <w:rsid w:val="00FA5D50"/>
    <w:rsid w:val="00FB0973"/>
    <w:rsid w:val="00FB1F5C"/>
    <w:rsid w:val="00FB3203"/>
    <w:rsid w:val="00FB484E"/>
    <w:rsid w:val="00FB6AFD"/>
    <w:rsid w:val="00FC36B6"/>
    <w:rsid w:val="00FC4C18"/>
    <w:rsid w:val="00FC7646"/>
    <w:rsid w:val="00FD0D47"/>
    <w:rsid w:val="00FD2842"/>
    <w:rsid w:val="00FD4968"/>
    <w:rsid w:val="00FD7886"/>
    <w:rsid w:val="00FE58E1"/>
    <w:rsid w:val="00FE5A81"/>
    <w:rsid w:val="00FE61AB"/>
    <w:rsid w:val="00FF0D8E"/>
    <w:rsid w:val="00FF12C8"/>
    <w:rsid w:val="00FF1B49"/>
    <w:rsid w:val="00FF2D5C"/>
    <w:rsid w:val="2B11C98D"/>
    <w:rsid w:val="547E8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hone"/>
  <w:shapeDefaults>
    <o:shapedefaults v:ext="edit" spidmax="4097"/>
    <o:shapelayout v:ext="edit">
      <o:idmap v:ext="edit" data="1"/>
    </o:shapelayout>
  </w:shapeDefaults>
  <w:decimalSymbol w:val="."/>
  <w:listSeparator w:val=","/>
  <w14:docId w14:val="0704BB64"/>
  <w15:docId w15:val="{08CCA767-CDFD-4FE9-8AA1-370A7A114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4DB"/>
    <w:rPr>
      <w:sz w:val="24"/>
    </w:rPr>
  </w:style>
  <w:style w:type="paragraph" w:styleId="Heading1">
    <w:name w:val="heading 1"/>
    <w:basedOn w:val="Normal"/>
    <w:next w:val="Normal"/>
    <w:link w:val="Heading1Char"/>
    <w:qFormat/>
    <w:rsid w:val="00BE24DB"/>
    <w:pPr>
      <w:keepNext/>
      <w:widowControl w:val="0"/>
      <w:tabs>
        <w:tab w:val="center" w:pos="3240"/>
      </w:tabs>
      <w:suppressAutoHyphens/>
      <w:spacing w:line="204" w:lineRule="auto"/>
      <w:jc w:val="both"/>
      <w:outlineLvl w:val="0"/>
    </w:pPr>
    <w:rPr>
      <w:rFonts w:ascii="Book Antiqua" w:hAnsi="Book Antiqua"/>
      <w:b/>
      <w:i/>
      <w:spacing w:val="-4"/>
      <w:sz w:val="32"/>
    </w:rPr>
  </w:style>
  <w:style w:type="paragraph" w:styleId="Heading2">
    <w:name w:val="heading 2"/>
    <w:basedOn w:val="Normal"/>
    <w:next w:val="Normal"/>
    <w:qFormat/>
    <w:rsid w:val="00BE24DB"/>
    <w:pPr>
      <w:keepNext/>
      <w:jc w:val="center"/>
      <w:outlineLvl w:val="1"/>
    </w:pPr>
    <w:rPr>
      <w:b/>
    </w:rPr>
  </w:style>
  <w:style w:type="paragraph" w:styleId="Heading3">
    <w:name w:val="heading 3"/>
    <w:basedOn w:val="Normal"/>
    <w:next w:val="Normal"/>
    <w:qFormat/>
    <w:rsid w:val="00BE24DB"/>
    <w:pPr>
      <w:keepNext/>
      <w:tabs>
        <w:tab w:val="left" w:pos="187"/>
        <w:tab w:val="left" w:pos="547"/>
        <w:tab w:val="left" w:pos="907"/>
        <w:tab w:val="left" w:pos="1267"/>
      </w:tabs>
      <w:spacing w:before="120"/>
      <w:jc w:val="center"/>
      <w:outlineLvl w:val="2"/>
    </w:pPr>
    <w:rPr>
      <w:b/>
      <w:sz w:val="22"/>
    </w:rPr>
  </w:style>
  <w:style w:type="paragraph" w:styleId="Heading4">
    <w:name w:val="heading 4"/>
    <w:basedOn w:val="Normal"/>
    <w:next w:val="Normal"/>
    <w:qFormat/>
    <w:rsid w:val="00BE24DB"/>
    <w:pPr>
      <w:keepNext/>
      <w:tabs>
        <w:tab w:val="left" w:pos="187"/>
        <w:tab w:val="left" w:pos="547"/>
        <w:tab w:val="left" w:pos="907"/>
        <w:tab w:val="left" w:pos="1267"/>
      </w:tabs>
      <w:spacing w:before="120" w:after="60" w:line="228" w:lineRule="auto"/>
      <w:jc w:val="center"/>
      <w:outlineLvl w:val="3"/>
    </w:pPr>
    <w:rPr>
      <w:b/>
      <w:sz w:val="20"/>
    </w:rPr>
  </w:style>
  <w:style w:type="paragraph" w:styleId="Heading6">
    <w:name w:val="heading 6"/>
    <w:basedOn w:val="Normal"/>
    <w:next w:val="Normal"/>
    <w:qFormat/>
    <w:rsid w:val="00BE24DB"/>
    <w:pPr>
      <w:keepNext/>
      <w:widowControl w:val="0"/>
      <w:tabs>
        <w:tab w:val="left" w:pos="-720"/>
        <w:tab w:val="left" w:pos="0"/>
        <w:tab w:val="left" w:pos="450"/>
        <w:tab w:val="left" w:pos="990"/>
        <w:tab w:val="right" w:leader="dot" w:pos="6480"/>
      </w:tabs>
      <w:suppressAutoHyphens/>
      <w:spacing w:line="204" w:lineRule="auto"/>
      <w:jc w:val="both"/>
      <w:outlineLvl w:val="5"/>
    </w:pPr>
    <w:rPr>
      <w:rFonts w:ascii="Courier New" w:hAnsi="Courier New"/>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BE24DB"/>
  </w:style>
  <w:style w:type="paragraph" w:styleId="BodyText2">
    <w:name w:val="Body Text 2"/>
    <w:basedOn w:val="Normal"/>
    <w:rsid w:val="00BE24DB"/>
    <w:pPr>
      <w:widowControl w:val="0"/>
      <w:tabs>
        <w:tab w:val="left" w:pos="-1440"/>
        <w:tab w:val="left" w:pos="-720"/>
        <w:tab w:val="left" w:pos="0"/>
        <w:tab w:val="left" w:pos="720"/>
        <w:tab w:val="left" w:pos="1440"/>
      </w:tabs>
      <w:suppressAutoHyphens/>
      <w:spacing w:line="204" w:lineRule="auto"/>
      <w:ind w:left="1080"/>
    </w:pPr>
    <w:rPr>
      <w:spacing w:val="-3"/>
    </w:rPr>
  </w:style>
  <w:style w:type="paragraph" w:styleId="BodyTextIndent2">
    <w:name w:val="Body Text Indent 2"/>
    <w:basedOn w:val="Normal"/>
    <w:rsid w:val="00BE24DB"/>
    <w:pPr>
      <w:tabs>
        <w:tab w:val="left" w:pos="-720"/>
        <w:tab w:val="left" w:pos="0"/>
        <w:tab w:val="left" w:pos="288"/>
        <w:tab w:val="left" w:pos="720"/>
        <w:tab w:val="left" w:pos="1152"/>
        <w:tab w:val="left" w:pos="1440"/>
        <w:tab w:val="left" w:pos="1584"/>
        <w:tab w:val="left" w:pos="1728"/>
        <w:tab w:val="left" w:pos="2160"/>
        <w:tab w:val="left" w:pos="2880"/>
        <w:tab w:val="left" w:pos="3168"/>
        <w:tab w:val="left" w:pos="3456"/>
        <w:tab w:val="left" w:pos="3600"/>
        <w:tab w:val="left" w:pos="3744"/>
        <w:tab w:val="left" w:pos="4032"/>
        <w:tab w:val="left" w:pos="4176"/>
        <w:tab w:val="left" w:pos="4320"/>
      </w:tabs>
      <w:suppressAutoHyphens/>
      <w:spacing w:line="204" w:lineRule="auto"/>
      <w:ind w:left="1170" w:hanging="1170"/>
      <w:jc w:val="both"/>
    </w:pPr>
    <w:rPr>
      <w:rFonts w:ascii="Courier New" w:hAnsi="Courier New"/>
      <w:spacing w:val="-3"/>
    </w:rPr>
  </w:style>
  <w:style w:type="paragraph" w:styleId="BlockText">
    <w:name w:val="Block Text"/>
    <w:basedOn w:val="Normal"/>
    <w:rsid w:val="00BE24DB"/>
    <w:pPr>
      <w:tabs>
        <w:tab w:val="left" w:pos="360"/>
        <w:tab w:val="left" w:pos="1080"/>
        <w:tab w:val="left" w:pos="1368"/>
        <w:tab w:val="left" w:pos="2070"/>
        <w:tab w:val="left" w:pos="2520"/>
        <w:tab w:val="left" w:pos="3096"/>
        <w:tab w:val="left" w:pos="3672"/>
        <w:tab w:val="left" w:pos="4248"/>
        <w:tab w:val="left" w:pos="4824"/>
        <w:tab w:val="left" w:pos="5400"/>
        <w:tab w:val="left" w:pos="6120"/>
      </w:tabs>
      <w:suppressAutoHyphens/>
      <w:spacing w:line="202" w:lineRule="auto"/>
      <w:ind w:left="2070" w:right="1242" w:hanging="720"/>
      <w:jc w:val="both"/>
    </w:pPr>
  </w:style>
  <w:style w:type="paragraph" w:styleId="BodyTextIndent">
    <w:name w:val="Body Text Indent"/>
    <w:basedOn w:val="Normal"/>
    <w:rsid w:val="00BE24DB"/>
    <w:pPr>
      <w:tabs>
        <w:tab w:val="left" w:pos="-720"/>
        <w:tab w:val="left" w:pos="0"/>
        <w:tab w:val="left" w:pos="288"/>
        <w:tab w:val="left" w:pos="864"/>
        <w:tab w:val="left" w:pos="1440"/>
        <w:tab w:val="left" w:pos="2016"/>
        <w:tab w:val="left" w:pos="2592"/>
        <w:tab w:val="left" w:pos="3168"/>
        <w:tab w:val="left" w:pos="3744"/>
        <w:tab w:val="left" w:pos="4320"/>
        <w:tab w:val="left" w:pos="5040"/>
        <w:tab w:val="left" w:pos="5760"/>
      </w:tabs>
      <w:suppressAutoHyphens/>
      <w:spacing w:line="203" w:lineRule="auto"/>
      <w:ind w:left="864" w:hanging="864"/>
    </w:pPr>
    <w:rPr>
      <w:b/>
    </w:rPr>
  </w:style>
  <w:style w:type="paragraph" w:styleId="BodyText">
    <w:name w:val="Body Text"/>
    <w:basedOn w:val="Normal"/>
    <w:rsid w:val="00BE24DB"/>
    <w:pPr>
      <w:tabs>
        <w:tab w:val="left" w:pos="-720"/>
        <w:tab w:val="left" w:pos="0"/>
        <w:tab w:val="left" w:pos="288"/>
        <w:tab w:val="left" w:pos="864"/>
        <w:tab w:val="left" w:pos="1152"/>
        <w:tab w:val="left" w:pos="1440"/>
        <w:tab w:val="left" w:pos="1584"/>
        <w:tab w:val="left" w:pos="1728"/>
        <w:tab w:val="left" w:pos="2160"/>
        <w:tab w:val="left" w:pos="2880"/>
        <w:tab w:val="left" w:pos="3168"/>
        <w:tab w:val="left" w:pos="3456"/>
        <w:tab w:val="left" w:pos="3600"/>
        <w:tab w:val="left" w:pos="3744"/>
        <w:tab w:val="left" w:pos="4032"/>
        <w:tab w:val="left" w:pos="4176"/>
        <w:tab w:val="left" w:pos="4320"/>
      </w:tabs>
      <w:suppressAutoHyphens/>
      <w:spacing w:line="204" w:lineRule="auto"/>
      <w:jc w:val="both"/>
    </w:pPr>
    <w:rPr>
      <w:rFonts w:ascii="Courier New" w:hAnsi="Courier New"/>
      <w:spacing w:val="-3"/>
    </w:rPr>
  </w:style>
  <w:style w:type="paragraph" w:styleId="Header">
    <w:name w:val="header"/>
    <w:basedOn w:val="Normal"/>
    <w:link w:val="HeaderChar"/>
    <w:uiPriority w:val="99"/>
    <w:rsid w:val="00BE24DB"/>
    <w:pPr>
      <w:tabs>
        <w:tab w:val="center" w:pos="4320"/>
        <w:tab w:val="right" w:pos="8640"/>
      </w:tabs>
    </w:pPr>
  </w:style>
  <w:style w:type="paragraph" w:styleId="TOAHeading">
    <w:name w:val="toa heading"/>
    <w:basedOn w:val="Normal"/>
    <w:next w:val="Normal"/>
    <w:semiHidden/>
    <w:rsid w:val="00BE24DB"/>
    <w:pPr>
      <w:tabs>
        <w:tab w:val="left" w:pos="274"/>
        <w:tab w:val="left" w:pos="720"/>
        <w:tab w:val="left" w:pos="1166"/>
        <w:tab w:val="left" w:pos="1627"/>
        <w:tab w:val="right" w:pos="9360"/>
      </w:tabs>
      <w:suppressAutoHyphens/>
      <w:spacing w:line="204" w:lineRule="auto"/>
      <w:jc w:val="center"/>
    </w:pPr>
    <w:rPr>
      <w:b/>
      <w:noProof/>
      <w:spacing w:val="-2"/>
    </w:rPr>
  </w:style>
  <w:style w:type="paragraph" w:styleId="BodyTextIndent3">
    <w:name w:val="Body Text Indent 3"/>
    <w:basedOn w:val="Normal"/>
    <w:rsid w:val="00BE24DB"/>
    <w:pPr>
      <w:widowControl w:val="0"/>
      <w:tabs>
        <w:tab w:val="left" w:pos="900"/>
      </w:tabs>
      <w:suppressAutoHyphens/>
      <w:ind w:left="720"/>
      <w:jc w:val="both"/>
    </w:pPr>
  </w:style>
  <w:style w:type="paragraph" w:styleId="EndnoteText">
    <w:name w:val="endnote text"/>
    <w:basedOn w:val="Normal"/>
    <w:semiHidden/>
    <w:rsid w:val="00BE24DB"/>
    <w:pPr>
      <w:widowControl w:val="0"/>
    </w:pPr>
    <w:rPr>
      <w:rFonts w:ascii="Courier New" w:hAnsi="Courier New"/>
    </w:rPr>
  </w:style>
  <w:style w:type="paragraph" w:styleId="PlainText">
    <w:name w:val="Plain Text"/>
    <w:basedOn w:val="Normal"/>
    <w:rsid w:val="00BE24DB"/>
    <w:rPr>
      <w:rFonts w:ascii="Courier New" w:hAnsi="Courier New"/>
    </w:rPr>
  </w:style>
  <w:style w:type="paragraph" w:styleId="Footer">
    <w:name w:val="footer"/>
    <w:basedOn w:val="Normal"/>
    <w:link w:val="FooterChar"/>
    <w:uiPriority w:val="99"/>
    <w:rsid w:val="00BE24DB"/>
    <w:pPr>
      <w:tabs>
        <w:tab w:val="center" w:pos="4320"/>
        <w:tab w:val="right" w:pos="8640"/>
      </w:tabs>
      <w:suppressAutoHyphens/>
      <w:spacing w:line="204" w:lineRule="auto"/>
      <w:jc w:val="center"/>
    </w:pPr>
    <w:rPr>
      <w:b/>
      <w:noProof/>
      <w:spacing w:val="-2"/>
    </w:rPr>
  </w:style>
  <w:style w:type="character" w:styleId="PageNumber">
    <w:name w:val="page number"/>
    <w:basedOn w:val="DefaultParagraphFont"/>
    <w:rsid w:val="00BE24DB"/>
  </w:style>
  <w:style w:type="character" w:styleId="CommentReference">
    <w:name w:val="annotation reference"/>
    <w:basedOn w:val="DefaultParagraphFont"/>
    <w:uiPriority w:val="99"/>
    <w:semiHidden/>
    <w:rsid w:val="00BE24DB"/>
    <w:rPr>
      <w:sz w:val="16"/>
    </w:rPr>
  </w:style>
  <w:style w:type="paragraph" w:styleId="CommentText">
    <w:name w:val="annotation text"/>
    <w:basedOn w:val="Normal"/>
    <w:link w:val="CommentTextChar"/>
    <w:uiPriority w:val="99"/>
    <w:semiHidden/>
    <w:rsid w:val="00BE24DB"/>
  </w:style>
  <w:style w:type="paragraph" w:styleId="FootnoteText">
    <w:name w:val="footnote text"/>
    <w:basedOn w:val="Normal"/>
    <w:semiHidden/>
    <w:rsid w:val="00BE24DB"/>
  </w:style>
  <w:style w:type="character" w:styleId="FootnoteReference">
    <w:name w:val="footnote reference"/>
    <w:basedOn w:val="DefaultParagraphFont"/>
    <w:semiHidden/>
    <w:rsid w:val="00BE24DB"/>
    <w:rPr>
      <w:vertAlign w:val="superscript"/>
    </w:rPr>
  </w:style>
  <w:style w:type="paragraph" w:styleId="DocumentMap">
    <w:name w:val="Document Map"/>
    <w:basedOn w:val="Normal"/>
    <w:semiHidden/>
    <w:rsid w:val="00BE24DB"/>
    <w:pPr>
      <w:shd w:val="clear" w:color="auto" w:fill="000080"/>
    </w:pPr>
    <w:rPr>
      <w:rFonts w:ascii="Tahoma" w:hAnsi="Tahoma"/>
    </w:rPr>
  </w:style>
  <w:style w:type="paragraph" w:styleId="BodyText3">
    <w:name w:val="Body Text 3"/>
    <w:basedOn w:val="Normal"/>
    <w:rsid w:val="00BE24DB"/>
    <w:pPr>
      <w:tabs>
        <w:tab w:val="left" w:pos="274"/>
        <w:tab w:val="left" w:pos="720"/>
        <w:tab w:val="left" w:pos="1166"/>
      </w:tabs>
      <w:suppressAutoHyphens/>
      <w:spacing w:line="228" w:lineRule="auto"/>
      <w:jc w:val="both"/>
    </w:pPr>
    <w:rPr>
      <w:i/>
    </w:rPr>
  </w:style>
  <w:style w:type="paragraph" w:customStyle="1" w:styleId="WPNormal">
    <w:name w:val="WP_Normal"/>
    <w:basedOn w:val="Normal"/>
    <w:rsid w:val="004F5ACC"/>
    <w:pPr>
      <w:jc w:val="both"/>
    </w:pPr>
    <w:rPr>
      <w:rFonts w:ascii="Courier New" w:hAnsi="Courier New"/>
      <w:sz w:val="20"/>
    </w:rPr>
  </w:style>
  <w:style w:type="table" w:styleId="TableGrid">
    <w:name w:val="Table Grid"/>
    <w:basedOn w:val="TableNormal"/>
    <w:rsid w:val="00A46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109A3"/>
    <w:pPr>
      <w:autoSpaceDE w:val="0"/>
      <w:autoSpaceDN w:val="0"/>
      <w:adjustRightInd w:val="0"/>
    </w:pPr>
    <w:rPr>
      <w:color w:val="000000"/>
      <w:sz w:val="24"/>
      <w:szCs w:val="24"/>
    </w:rPr>
  </w:style>
  <w:style w:type="paragraph" w:styleId="BalloonText">
    <w:name w:val="Balloon Text"/>
    <w:basedOn w:val="Normal"/>
    <w:semiHidden/>
    <w:rsid w:val="00C109A3"/>
    <w:rPr>
      <w:rFonts w:ascii="Tahoma" w:hAnsi="Tahoma" w:cs="Tahoma"/>
      <w:sz w:val="16"/>
      <w:szCs w:val="16"/>
    </w:rPr>
  </w:style>
  <w:style w:type="character" w:customStyle="1" w:styleId="FooterChar">
    <w:name w:val="Footer Char"/>
    <w:basedOn w:val="DefaultParagraphFont"/>
    <w:link w:val="Footer"/>
    <w:uiPriority w:val="99"/>
    <w:rsid w:val="00FD7886"/>
    <w:rPr>
      <w:b/>
      <w:noProof/>
      <w:spacing w:val="-2"/>
      <w:sz w:val="24"/>
    </w:rPr>
  </w:style>
  <w:style w:type="character" w:customStyle="1" w:styleId="HeaderChar">
    <w:name w:val="Header Char"/>
    <w:basedOn w:val="DefaultParagraphFont"/>
    <w:link w:val="Header"/>
    <w:uiPriority w:val="99"/>
    <w:rsid w:val="00FD7886"/>
    <w:rPr>
      <w:sz w:val="24"/>
    </w:rPr>
  </w:style>
  <w:style w:type="character" w:customStyle="1" w:styleId="Heading1Char">
    <w:name w:val="Heading 1 Char"/>
    <w:basedOn w:val="DefaultParagraphFont"/>
    <w:link w:val="Heading1"/>
    <w:rsid w:val="007563A3"/>
    <w:rPr>
      <w:rFonts w:ascii="Book Antiqua" w:hAnsi="Book Antiqua"/>
      <w:b/>
      <w:i/>
      <w:spacing w:val="-4"/>
      <w:sz w:val="32"/>
    </w:rPr>
  </w:style>
  <w:style w:type="paragraph" w:styleId="ListParagraph">
    <w:name w:val="List Paragraph"/>
    <w:basedOn w:val="Normal"/>
    <w:uiPriority w:val="34"/>
    <w:qFormat/>
    <w:rsid w:val="0074676E"/>
    <w:pPr>
      <w:ind w:left="720"/>
      <w:contextualSpacing/>
    </w:pPr>
  </w:style>
  <w:style w:type="paragraph" w:styleId="CommentSubject">
    <w:name w:val="annotation subject"/>
    <w:basedOn w:val="CommentText"/>
    <w:next w:val="CommentText"/>
    <w:link w:val="CommentSubjectChar"/>
    <w:uiPriority w:val="99"/>
    <w:semiHidden/>
    <w:unhideWhenUsed/>
    <w:rsid w:val="00FA0F3B"/>
    <w:rPr>
      <w:b/>
      <w:bCs/>
      <w:sz w:val="20"/>
    </w:rPr>
  </w:style>
  <w:style w:type="character" w:customStyle="1" w:styleId="CommentTextChar">
    <w:name w:val="Comment Text Char"/>
    <w:basedOn w:val="DefaultParagraphFont"/>
    <w:link w:val="CommentText"/>
    <w:uiPriority w:val="99"/>
    <w:semiHidden/>
    <w:rsid w:val="00FA0F3B"/>
    <w:rPr>
      <w:sz w:val="24"/>
    </w:rPr>
  </w:style>
  <w:style w:type="character" w:customStyle="1" w:styleId="CommentSubjectChar">
    <w:name w:val="Comment Subject Char"/>
    <w:basedOn w:val="CommentTextChar"/>
    <w:link w:val="CommentSubject"/>
    <w:uiPriority w:val="99"/>
    <w:semiHidden/>
    <w:rsid w:val="00FA0F3B"/>
    <w:rPr>
      <w:b/>
      <w:bCs/>
      <w:sz w:val="24"/>
    </w:rPr>
  </w:style>
  <w:style w:type="paragraph" w:styleId="NormalWeb">
    <w:name w:val="Normal (Web)"/>
    <w:basedOn w:val="Normal"/>
    <w:uiPriority w:val="99"/>
    <w:semiHidden/>
    <w:unhideWhenUsed/>
    <w:rsid w:val="00182ED5"/>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8369498">
      <w:bodyDiv w:val="1"/>
      <w:marLeft w:val="0"/>
      <w:marRight w:val="0"/>
      <w:marTop w:val="0"/>
      <w:marBottom w:val="0"/>
      <w:divBdr>
        <w:top w:val="none" w:sz="0" w:space="0" w:color="auto"/>
        <w:left w:val="none" w:sz="0" w:space="0" w:color="auto"/>
        <w:bottom w:val="none" w:sz="0" w:space="0" w:color="auto"/>
        <w:right w:val="none" w:sz="0" w:space="0" w:color="auto"/>
      </w:divBdr>
    </w:div>
    <w:div w:id="1840348801">
      <w:bodyDiv w:val="1"/>
      <w:marLeft w:val="0"/>
      <w:marRight w:val="0"/>
      <w:marTop w:val="0"/>
      <w:marBottom w:val="0"/>
      <w:divBdr>
        <w:top w:val="none" w:sz="0" w:space="0" w:color="auto"/>
        <w:left w:val="none" w:sz="0" w:space="0" w:color="auto"/>
        <w:bottom w:val="none" w:sz="0" w:space="0" w:color="auto"/>
        <w:right w:val="none" w:sz="0" w:space="0" w:color="auto"/>
      </w:divBdr>
      <w:divsChild>
        <w:div w:id="7221801">
          <w:marLeft w:val="1354"/>
          <w:marRight w:val="0"/>
          <w:marTop w:val="7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aa667eeac76c1bd962a88b54ddd19eaa">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2b7ba580341152667016ac8780377aad"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08 Specification" ma:format="Dropdown" ma:internalName="Spec_x0020_Year">
      <xsd:simpleType>
        <xsd:restriction base="dms:Choice">
          <xsd:enumeration value="2008 Specification"/>
          <xsd:enumeration value="2017 Specification"/>
          <xsd:enumeration value="2018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pec_x0020_Type xmlns="6fc0645b-286d-4e21-a42b-92e66f786fa9">SPECIAL PROVISIONS INSERT</Spec_x0020_Type>
    <Version_x0020_Date xmlns="6fc0645b-286d-4e21-a42b-92e66f786fa9">2019-05-22T04:00:00+00:00</Version_x0020_Date>
    <Funding_x0020_Types xmlns="f951c687-8bdc-48b1-8498-82a1869b8f62">
      <Value>Federal - A</Value>
      <Value>Federal - O</Value>
      <Value>State</Value>
    </Funding_x0020_Types>
    <Number_x0020_of_x0020_Pages xmlns="f951c687-8bdc-48b1-8498-82a1869b8f62">3</Number_x0020_of_x0020_Pages>
    <Last_x0020_Modified_x0020_Date xmlns="f951c687-8bdc-48b1-8498-82a1869b8f62">05-22-19</Last_x0020_Modified_x0020_Date>
    <Description0 xmlns="6fc0645b-286d-4e21-a42b-92e66f786fa9">SPI-Section 524-Dowel Bar Retrofit</Description0>
    <Spec_x0020_Year xmlns="6fc0645b-286d-4e21-a42b-92e66f786fa9">2018 Specification</Spec_x0020_Year>
    <Category xmlns="6fc0645b-286d-4e21-a42b-92e66f786fa9">CATEGORY 500 PAVING</Category>
    <TOC_x0020_Order xmlns="6fc0645b-286d-4e21-a42b-92e66f786fa9">75</TOC_x0020_Order>
    <Special_x0020_Instruction xmlns="6fc0645b-286d-4e21-a42b-92e66f786fa9" xsi:nil="true"/>
    <TOC_x0020_Description xmlns="6fc0645b-286d-4e21-a42b-92e66f786fa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8B3C8-FDBF-4333-B2CF-16CAA01A1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dbdde212-76a4-4d72-8d28-247569b6ab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E4496C-1754-4917-850E-F07D7CC7B8CD}">
  <ds:schemaRef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f951c687-8bdc-48b1-8498-82a1869b8f62"/>
    <ds:schemaRef ds:uri="http://schemas.openxmlformats.org/package/2006/metadata/core-properties"/>
    <ds:schemaRef ds:uri="dbdde212-76a4-4d72-8d28-247569b6abed"/>
    <ds:schemaRef ds:uri="6fc0645b-286d-4e21-a42b-92e66f786fa9"/>
    <ds:schemaRef ds:uri="http://www.w3.org/XML/1998/namespace"/>
    <ds:schemaRef ds:uri="http://purl.org/dc/dcmitype/"/>
  </ds:schemaRefs>
</ds:datastoreItem>
</file>

<file path=customXml/itemProps3.xml><?xml version="1.0" encoding="utf-8"?>
<ds:datastoreItem xmlns:ds="http://schemas.openxmlformats.org/officeDocument/2006/customXml" ds:itemID="{B53A4AFE-CF67-4D8B-B455-6F1412B07479}">
  <ds:schemaRefs>
    <ds:schemaRef ds:uri="http://schemas.microsoft.com/sharepoint/v3/contenttype/forms"/>
  </ds:schemaRefs>
</ds:datastoreItem>
</file>

<file path=customXml/itemProps4.xml><?xml version="1.0" encoding="utf-8"?>
<ds:datastoreItem xmlns:ds="http://schemas.openxmlformats.org/officeDocument/2006/customXml" ds:itemID="{0BBAB44A-77A6-4B90-B5FC-B8806A0EC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998</Words>
  <Characters>5107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504 — ASPHALT PAVEMENT</vt:lpstr>
    </vt:vector>
  </TitlesOfParts>
  <Manager>ldavis@sha.state.md.us</Manager>
  <Company>MDOT</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524 — DOWEL BAR RETROFIT</dc:title>
  <dc:subject>SPI-Section 504 - Asphalt Pavement</dc:subject>
  <dc:creator>Aimee Zhang</dc:creator>
  <cp:lastModifiedBy>Aimee Zhang</cp:lastModifiedBy>
  <cp:revision>6</cp:revision>
  <cp:lastPrinted>2019-04-08T17:23:00Z</cp:lastPrinted>
  <dcterms:created xsi:type="dcterms:W3CDTF">2019-04-30T17:23:00Z</dcterms:created>
  <dcterms:modified xsi:type="dcterms:W3CDTF">2019-05-21T18:00:00Z</dcterms:modified>
  <cp:category>Category 500 - Paving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WorkflowChangePath">
    <vt:lpwstr>fa0aad34-dc89-4cfc-96ea-28d60b10dd53,2;</vt:lpwstr>
  </property>
</Properties>
</file>